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AC" w:rsidRPr="006676AC" w:rsidRDefault="006676AC" w:rsidP="006676AC">
      <w:pPr>
        <w:spacing w:after="0" w:line="360" w:lineRule="auto"/>
        <w:jc w:val="center"/>
        <w:rPr>
          <w:rFonts w:ascii="Arial" w:eastAsia="Times New Roman" w:hAnsi="Arial" w:cs="Arial"/>
          <w:sz w:val="24"/>
          <w:szCs w:val="24"/>
          <w:lang w:val="id-ID"/>
        </w:rPr>
      </w:pPr>
      <w:r w:rsidRPr="006676AC">
        <w:rPr>
          <w:rFonts w:ascii="Arial" w:eastAsia="Times New Roman" w:hAnsi="Arial" w:cs="Arial"/>
          <w:sz w:val="24"/>
          <w:szCs w:val="24"/>
          <w:lang w:val="id-ID"/>
        </w:rPr>
        <w:t>“SERUAN GOLPUT DITINJAU DARI UNDANG-UNDANG PEMILU NO. 10 TAHUN 2008 DAN KUHP”.</w:t>
      </w:r>
    </w:p>
    <w:p w:rsidR="006676AC" w:rsidRPr="006676AC" w:rsidRDefault="006676AC" w:rsidP="006676AC">
      <w:pPr>
        <w:spacing w:after="0" w:line="360" w:lineRule="auto"/>
        <w:jc w:val="center"/>
        <w:rPr>
          <w:rFonts w:ascii="Arial" w:eastAsia="Times New Roman" w:hAnsi="Arial" w:cs="Arial"/>
          <w:sz w:val="24"/>
          <w:szCs w:val="24"/>
          <w:lang w:val="id-ID"/>
        </w:rPr>
      </w:pPr>
      <w:r w:rsidRPr="006676AC">
        <w:rPr>
          <w:rFonts w:ascii="Arial" w:eastAsia="Times New Roman" w:hAnsi="Arial" w:cs="Arial"/>
          <w:sz w:val="24"/>
          <w:szCs w:val="24"/>
          <w:lang w:val="id-ID"/>
        </w:rPr>
        <w:t xml:space="preserve">Oleh: Fathul Qorib </w:t>
      </w:r>
    </w:p>
    <w:p w:rsidR="006676AC" w:rsidRPr="006676AC" w:rsidRDefault="006676AC" w:rsidP="006676AC">
      <w:pPr>
        <w:spacing w:after="0" w:line="360" w:lineRule="auto"/>
        <w:jc w:val="center"/>
        <w:rPr>
          <w:rFonts w:ascii="Arial" w:eastAsia="Times New Roman" w:hAnsi="Arial" w:cs="Arial"/>
          <w:sz w:val="24"/>
          <w:szCs w:val="24"/>
          <w:lang w:val="id-ID"/>
        </w:rPr>
      </w:pPr>
    </w:p>
    <w:p w:rsidR="006676AC" w:rsidRPr="006676AC" w:rsidRDefault="006676AC" w:rsidP="006676AC">
      <w:pPr>
        <w:tabs>
          <w:tab w:val="left" w:pos="342"/>
        </w:tabs>
        <w:spacing w:after="0" w:line="360" w:lineRule="auto"/>
        <w:ind w:firstLine="798"/>
        <w:jc w:val="both"/>
        <w:rPr>
          <w:rFonts w:ascii="Arial" w:eastAsia="Times New Roman" w:hAnsi="Arial" w:cs="Arial"/>
          <w:sz w:val="24"/>
          <w:szCs w:val="24"/>
          <w:lang w:val="id-ID"/>
        </w:rPr>
      </w:pPr>
      <w:r w:rsidRPr="006676AC">
        <w:rPr>
          <w:rFonts w:ascii="Arial" w:eastAsia="Times New Roman" w:hAnsi="Arial" w:cs="Arial"/>
          <w:sz w:val="24"/>
          <w:szCs w:val="24"/>
          <w:lang w:val="id-ID"/>
        </w:rPr>
        <w:t>Istilah Golput (golonga putih) sudah sangat sering kita dengar bahkan semenjak Orde Baru adalah isu-isu yang sangat gencar disuarakan menjelang Pemilu Legislatif 2014 ini. Indonesia merupakan salah satu negara berkembang yang pada saat ini tengah mengadakan pesta demokrasi. Dengan kata lain negara Indonesia sedang menyambut adanya Pemilu Legislatif tahun 2014. Pemilu Legislatif kali ini diikuti oleh beberapa calon anggota DPR, DPRD Propinsi dan DPRD Kabupaten / Kota yang jauh lebih banyak dari pada tahun-tahun sebelumnya. Hal ini tidak lain disebabkan karena banyaknya pelaku politik yang ingin menunjukkan kemampuannya, agar nantinya dapat menyalurkan seluruh keinginannya demi kemajuan dan kemakmuran negara tercinta ini.</w:t>
      </w:r>
    </w:p>
    <w:p w:rsidR="006676AC" w:rsidRPr="006676AC" w:rsidRDefault="006676AC" w:rsidP="006676AC">
      <w:pPr>
        <w:tabs>
          <w:tab w:val="left" w:pos="342"/>
        </w:tabs>
        <w:spacing w:after="0" w:line="360" w:lineRule="auto"/>
        <w:ind w:firstLine="798"/>
        <w:jc w:val="both"/>
        <w:rPr>
          <w:rFonts w:ascii="Arial" w:eastAsia="Times New Roman" w:hAnsi="Arial" w:cs="Arial"/>
          <w:sz w:val="24"/>
          <w:szCs w:val="24"/>
          <w:lang w:val="id-ID"/>
        </w:rPr>
      </w:pPr>
      <w:r w:rsidRPr="006676AC">
        <w:rPr>
          <w:rFonts w:ascii="Arial" w:eastAsia="Times New Roman" w:hAnsi="Arial" w:cs="Arial"/>
          <w:sz w:val="24"/>
          <w:szCs w:val="24"/>
          <w:lang w:val="id-ID"/>
        </w:rPr>
        <w:t>Tak mengherankan jika saat ini gencar dengan adanya seruan “Golput” di jalan maupun di media massa. Hal ini disebabkan karena adanya rasa ketidak puasan, bahkan lebih parah lagi karena adanya ketidak percayaan lagi rakyat terhadap wakil rakyat yang duduk di kursi dewan, selain itu juga disebabkan karena sistem Pemilu sekarang yang cukup rumit bahkan Pemilu sekarang adalah Pemilu yang paling rumit se dunia. Sehingga banyak rakyat awam yang tidak mengerti tata cara pencoblosan. Walaupun sebelumnya telah ada sosialisasi mengenai tata cara pencoblosan, Karena Pemilu yang ada hanyalah digunakan sebagai alat legitimasi politik, yang mana partai-partai politik membawa isu-isu kerakyatan, isu-isu pendidikan, ataupun yang lainnya yang tidak pernah ada realisasinya sama sekali. Dengan kata lain menunjukkan rendahnya tingkat kepercayaan kepada partai politik yang ada dalam mewakili kepentingan rakyat. Berkembangnya sistem multi partai tidak sebangun dengan meningkatnya keterwakilan aspirasi masyarakat dalam politik. Partai politik kini dinilai lebih sibuk dengan kepentingan pribadi atau kelompok. Oleh karena itu tidak ikut memilih menjadi pilihan yang diambil dalam Pemilu Legislatif  2014</w:t>
      </w:r>
    </w:p>
    <w:p w:rsidR="006676AC" w:rsidRPr="006676AC" w:rsidRDefault="006676AC" w:rsidP="006676AC">
      <w:pPr>
        <w:tabs>
          <w:tab w:val="left" w:pos="342"/>
        </w:tabs>
        <w:spacing w:after="0" w:line="360" w:lineRule="auto"/>
        <w:ind w:firstLine="798"/>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Golput dipilih karena Pemilu tidak akan menghasilkan perubahan praktik Orde Baru kearah yang lebih demokratis. Karena itu ada istilah bahwa Golput adalah </w:t>
      </w:r>
      <w:r w:rsidRPr="006676AC">
        <w:rPr>
          <w:rFonts w:ascii="Arial" w:eastAsia="Times New Roman" w:hAnsi="Arial" w:cs="Arial"/>
          <w:sz w:val="24"/>
          <w:szCs w:val="24"/>
          <w:lang w:val="id-ID"/>
        </w:rPr>
        <w:lastRenderedPageBreak/>
        <w:t>penonton yang baik. Apa yang dilakukan Golput benar-benar murni gerakan yang tidak ingin menggunakan kekuasaan.</w:t>
      </w:r>
      <w:r w:rsidRPr="006676AC">
        <w:rPr>
          <w:rFonts w:ascii="Arial" w:eastAsia="Times New Roman" w:hAnsi="Arial" w:cs="Arial"/>
          <w:sz w:val="24"/>
          <w:szCs w:val="24"/>
          <w:vertAlign w:val="superscript"/>
          <w:lang w:val="id-ID"/>
        </w:rPr>
        <w:footnoteReference w:id="1"/>
      </w:r>
    </w:p>
    <w:p w:rsidR="006676AC" w:rsidRPr="006676AC" w:rsidRDefault="006676AC" w:rsidP="006676AC">
      <w:pPr>
        <w:tabs>
          <w:tab w:val="left" w:pos="342"/>
        </w:tabs>
        <w:spacing w:after="0" w:line="360" w:lineRule="auto"/>
        <w:ind w:firstLine="798"/>
        <w:jc w:val="both"/>
        <w:rPr>
          <w:rFonts w:ascii="Arial" w:eastAsia="Times New Roman" w:hAnsi="Arial" w:cs="Arial"/>
          <w:sz w:val="24"/>
          <w:szCs w:val="24"/>
          <w:lang w:val="id-ID"/>
        </w:rPr>
      </w:pPr>
      <w:r w:rsidRPr="006676AC">
        <w:rPr>
          <w:rFonts w:ascii="Arial" w:eastAsia="Times New Roman" w:hAnsi="Arial" w:cs="Arial"/>
          <w:sz w:val="24"/>
          <w:szCs w:val="24"/>
          <w:lang w:val="id-ID"/>
        </w:rPr>
        <w:t>Yang diharapkan dari Golput adalah mendidik masyarakat agar mengetahui Pemilu yang lalu maupun Pemilu sekarang adalah pemilih yang tidak demokratis, dan diharapkan muncul gerakan kultural yang ingin mengubah paradigma masyarakat.</w:t>
      </w:r>
      <w:r w:rsidRPr="006676AC">
        <w:rPr>
          <w:rFonts w:ascii="Arial" w:eastAsia="Times New Roman" w:hAnsi="Arial" w:cs="Arial"/>
          <w:sz w:val="24"/>
          <w:szCs w:val="24"/>
          <w:vertAlign w:val="superscript"/>
          <w:lang w:val="id-ID"/>
        </w:rPr>
        <w:footnoteReference w:id="2"/>
      </w:r>
    </w:p>
    <w:p w:rsidR="006676AC" w:rsidRPr="006676AC" w:rsidRDefault="006676AC" w:rsidP="006676AC">
      <w:pPr>
        <w:tabs>
          <w:tab w:val="left" w:pos="342"/>
        </w:tabs>
        <w:spacing w:after="0" w:line="360" w:lineRule="auto"/>
        <w:ind w:firstLine="798"/>
        <w:jc w:val="both"/>
        <w:rPr>
          <w:rFonts w:ascii="Arial" w:eastAsia="Times New Roman" w:hAnsi="Arial" w:cs="Arial"/>
          <w:sz w:val="24"/>
          <w:szCs w:val="24"/>
          <w:lang w:val="id-ID"/>
        </w:rPr>
      </w:pPr>
      <w:r w:rsidRPr="006676AC">
        <w:rPr>
          <w:rFonts w:ascii="Arial" w:eastAsia="Times New Roman" w:hAnsi="Arial" w:cs="Arial"/>
          <w:sz w:val="24"/>
          <w:szCs w:val="24"/>
          <w:lang w:val="id-ID"/>
        </w:rPr>
        <w:t>Golput biasanya lebih pasif, meskipun dalam banyak hal bisa berbentuk gerakan yang aktif. Secara umum Golput menghimbau agar masyarakat lebih memilih atau tidak menggunakan hak politiknya dalam Pemilu, meskipun didasarkan pada hak politik.</w:t>
      </w:r>
      <w:r w:rsidRPr="006676AC">
        <w:rPr>
          <w:rFonts w:ascii="Arial" w:eastAsia="Times New Roman" w:hAnsi="Arial" w:cs="Arial"/>
          <w:sz w:val="24"/>
          <w:szCs w:val="24"/>
          <w:vertAlign w:val="superscript"/>
          <w:lang w:val="id-ID"/>
        </w:rPr>
        <w:footnoteReference w:id="3"/>
      </w:r>
      <w:r w:rsidRPr="006676AC">
        <w:rPr>
          <w:rFonts w:ascii="Arial" w:eastAsia="Times New Roman" w:hAnsi="Arial" w:cs="Arial"/>
          <w:sz w:val="24"/>
          <w:szCs w:val="24"/>
          <w:lang w:val="id-ID"/>
        </w:rPr>
        <w:t xml:space="preserve"> Ketika seseorang memilih untuk bersikap “apatis” atau tidak ikut berpartisipasi, ada beberapa alasan mengapa hal itu dilakukan, antara lain :</w:t>
      </w:r>
    </w:p>
    <w:p w:rsidR="006676AC" w:rsidRPr="006676AC" w:rsidRDefault="006676AC" w:rsidP="006676AC">
      <w:pPr>
        <w:tabs>
          <w:tab w:val="left" w:pos="342"/>
        </w:tabs>
        <w:spacing w:after="0" w:line="360" w:lineRule="auto"/>
        <w:ind w:left="342" w:hanging="342"/>
        <w:jc w:val="both"/>
        <w:rPr>
          <w:rFonts w:ascii="Arial" w:eastAsia="Times New Roman" w:hAnsi="Arial" w:cs="Arial"/>
          <w:sz w:val="24"/>
          <w:szCs w:val="24"/>
          <w:lang w:val="id-ID"/>
        </w:rPr>
      </w:pPr>
      <w:r w:rsidRPr="006676AC">
        <w:rPr>
          <w:rFonts w:ascii="Arial" w:eastAsia="Times New Roman" w:hAnsi="Arial" w:cs="Arial"/>
          <w:sz w:val="24"/>
          <w:szCs w:val="24"/>
          <w:lang w:val="id-ID"/>
        </w:rPr>
        <w:t>1.</w:t>
      </w:r>
      <w:r w:rsidRPr="006676AC">
        <w:rPr>
          <w:rFonts w:ascii="Arial" w:eastAsia="Times New Roman" w:hAnsi="Arial" w:cs="Arial"/>
          <w:sz w:val="24"/>
          <w:szCs w:val="24"/>
          <w:lang w:val="id-ID"/>
        </w:rPr>
        <w:tab/>
        <w:t>Tidak paham terhadap masalah politik, sehingga ia tidak mampu atau tidak mau terlibat dalam kegiatan politik.</w:t>
      </w:r>
    </w:p>
    <w:p w:rsidR="006676AC" w:rsidRPr="006676AC" w:rsidRDefault="006676AC" w:rsidP="006676AC">
      <w:pPr>
        <w:tabs>
          <w:tab w:val="left" w:pos="342"/>
        </w:tabs>
        <w:spacing w:after="0" w:line="360" w:lineRule="auto"/>
        <w:ind w:left="342" w:hanging="342"/>
        <w:jc w:val="both"/>
        <w:rPr>
          <w:rFonts w:ascii="Arial" w:eastAsia="Times New Roman" w:hAnsi="Arial" w:cs="Arial"/>
          <w:sz w:val="24"/>
          <w:szCs w:val="24"/>
          <w:lang w:val="id-ID"/>
        </w:rPr>
      </w:pPr>
      <w:r w:rsidRPr="006676AC">
        <w:rPr>
          <w:rFonts w:ascii="Arial" w:eastAsia="Times New Roman" w:hAnsi="Arial" w:cs="Arial"/>
          <w:sz w:val="24"/>
          <w:szCs w:val="24"/>
          <w:lang w:val="id-ID"/>
        </w:rPr>
        <w:t>2.</w:t>
      </w:r>
      <w:r w:rsidRPr="006676AC">
        <w:rPr>
          <w:rFonts w:ascii="Arial" w:eastAsia="Times New Roman" w:hAnsi="Arial" w:cs="Arial"/>
          <w:sz w:val="24"/>
          <w:szCs w:val="24"/>
          <w:lang w:val="id-ID"/>
        </w:rPr>
        <w:tab/>
        <w:t>Tidak yakin akan hasilnya, keikutsertaannya tidak akan membawa pengaruh positif bagi keadaan yang ada.</w:t>
      </w:r>
    </w:p>
    <w:p w:rsidR="006676AC" w:rsidRPr="006676AC" w:rsidRDefault="006676AC" w:rsidP="006676AC">
      <w:pPr>
        <w:tabs>
          <w:tab w:val="left" w:pos="342"/>
        </w:tabs>
        <w:spacing w:after="0" w:line="360" w:lineRule="auto"/>
        <w:ind w:left="342" w:hanging="342"/>
        <w:jc w:val="both"/>
        <w:rPr>
          <w:rFonts w:ascii="Arial" w:eastAsia="Times New Roman" w:hAnsi="Arial" w:cs="Arial"/>
          <w:sz w:val="24"/>
          <w:szCs w:val="24"/>
          <w:lang w:val="id-ID"/>
        </w:rPr>
      </w:pPr>
      <w:r w:rsidRPr="006676AC">
        <w:rPr>
          <w:rFonts w:ascii="Arial" w:eastAsia="Times New Roman" w:hAnsi="Arial" w:cs="Arial"/>
          <w:sz w:val="24"/>
          <w:szCs w:val="24"/>
          <w:lang w:val="id-ID"/>
        </w:rPr>
        <w:t>3.</w:t>
      </w:r>
      <w:r w:rsidRPr="006676AC">
        <w:rPr>
          <w:rFonts w:ascii="Arial" w:eastAsia="Times New Roman" w:hAnsi="Arial" w:cs="Arial"/>
          <w:sz w:val="24"/>
          <w:szCs w:val="24"/>
          <w:lang w:val="id-ID"/>
        </w:rPr>
        <w:tab/>
        <w:t>Merasa puas terhadap keadaan yang ada dan menganggap keadaan tidak terlalu buruk apapun hasil pemilihan tidak akan mengubah keadaan.</w:t>
      </w:r>
    </w:p>
    <w:p w:rsidR="006676AC" w:rsidRPr="006676AC" w:rsidRDefault="006676AC" w:rsidP="006676AC">
      <w:pPr>
        <w:tabs>
          <w:tab w:val="left" w:pos="342"/>
        </w:tabs>
        <w:spacing w:after="0" w:line="360" w:lineRule="auto"/>
        <w:ind w:left="342" w:hanging="342"/>
        <w:jc w:val="both"/>
        <w:rPr>
          <w:rFonts w:ascii="Arial" w:eastAsia="Times New Roman" w:hAnsi="Arial" w:cs="Arial"/>
          <w:sz w:val="24"/>
          <w:szCs w:val="24"/>
          <w:lang w:val="id-ID"/>
        </w:rPr>
      </w:pPr>
      <w:r w:rsidRPr="006676AC">
        <w:rPr>
          <w:rFonts w:ascii="Arial" w:eastAsia="Times New Roman" w:hAnsi="Arial" w:cs="Arial"/>
          <w:sz w:val="24"/>
          <w:szCs w:val="24"/>
          <w:lang w:val="id-ID"/>
        </w:rPr>
        <w:t>4.</w:t>
      </w:r>
      <w:r w:rsidRPr="006676AC">
        <w:rPr>
          <w:rFonts w:ascii="Arial" w:eastAsia="Times New Roman" w:hAnsi="Arial" w:cs="Arial"/>
          <w:sz w:val="24"/>
          <w:szCs w:val="24"/>
          <w:lang w:val="id-ID"/>
        </w:rPr>
        <w:tab/>
        <w:t>Berada dalam lingkungan yang memandang tinggi orang yang tidak berpartisipasi.</w:t>
      </w:r>
      <w:r w:rsidRPr="006676AC">
        <w:rPr>
          <w:rFonts w:ascii="Arial" w:eastAsia="Times New Roman" w:hAnsi="Arial" w:cs="Arial"/>
          <w:sz w:val="24"/>
          <w:szCs w:val="24"/>
          <w:vertAlign w:val="superscript"/>
          <w:lang w:val="id-ID"/>
        </w:rPr>
        <w:footnoteReference w:id="4"/>
      </w:r>
    </w:p>
    <w:p w:rsidR="006676AC" w:rsidRPr="006676AC" w:rsidRDefault="006676AC" w:rsidP="006676AC">
      <w:pPr>
        <w:tabs>
          <w:tab w:val="left" w:pos="342"/>
        </w:tabs>
        <w:spacing w:after="0" w:line="360" w:lineRule="auto"/>
        <w:ind w:firstLine="855"/>
        <w:jc w:val="both"/>
        <w:rPr>
          <w:rFonts w:ascii="Arial" w:eastAsia="Times New Roman" w:hAnsi="Arial" w:cs="Arial"/>
          <w:sz w:val="24"/>
          <w:szCs w:val="24"/>
          <w:lang w:val="id-ID"/>
        </w:rPr>
      </w:pPr>
      <w:r w:rsidRPr="006676AC">
        <w:rPr>
          <w:rFonts w:ascii="Arial" w:eastAsia="Times New Roman" w:hAnsi="Arial" w:cs="Arial"/>
          <w:sz w:val="24"/>
          <w:szCs w:val="24"/>
          <w:lang w:val="id-ID"/>
        </w:rPr>
        <w:t>Terhadap adanya seruan Golput yang sedang gencar disuarakan saat ini, aparat dapat mengambil tindakan terhadap seorang pelaku yang dengan terang-terangan menyuarakan Golput di depan publik. Karena tindakan tersebut sama halnya menghasut supaya tidak memenuhi peraturan perundang-undangan yang dibuat oleh kekuasaan legislatif. Walaupun sebenarnya dalam Pemilu keinginan untuk berpartisipasi adalah hak masing-masing warga negara. Untuk menjerat secara Hukum terhadap orang-orang yang menyerukan Golput, aparat negara menggunakan pasal 160 KUHPidana dan pasal 84 ayat (1) huruf d Undang-Undang Pemilu No. 10 Tahun 2008.</w:t>
      </w:r>
    </w:p>
    <w:p w:rsidR="006676AC" w:rsidRPr="006676AC" w:rsidRDefault="006676AC" w:rsidP="006676AC">
      <w:pPr>
        <w:tabs>
          <w:tab w:val="left" w:pos="342"/>
        </w:tabs>
        <w:spacing w:after="0" w:line="360" w:lineRule="auto"/>
        <w:ind w:firstLine="855"/>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Selain itu penulis berpendapat bahwa Undang-undang yang dibuat ataupun disusun tidak lain adalah untuk mengatasi ketakutan ataupun untuk mencegah agar </w:t>
      </w:r>
      <w:r w:rsidRPr="006676AC">
        <w:rPr>
          <w:rFonts w:ascii="Arial" w:eastAsia="Times New Roman" w:hAnsi="Arial" w:cs="Arial"/>
          <w:sz w:val="24"/>
          <w:szCs w:val="24"/>
          <w:lang w:val="id-ID"/>
        </w:rPr>
        <w:lastRenderedPageBreak/>
        <w:t>suara masyarakat tidak mempengaruhi tindakan yang akan diambil oleh pemerintah, yang mana Undang-undang ataupun pasal-pasal tersebut diberlakukan guna untuk mengontrol bagaimana rakyat tidak menyatakan pikiran-pikirannya yang melawan pemerintah. Jika benar-benar terjadi ini adalah langkah mundur dalam proses transisi demokratisasi yang sedang kita bangun.</w:t>
      </w:r>
    </w:p>
    <w:p w:rsidR="006676AC" w:rsidRPr="006676AC" w:rsidRDefault="006676AC" w:rsidP="006676AC">
      <w:pPr>
        <w:tabs>
          <w:tab w:val="left" w:pos="342"/>
        </w:tabs>
        <w:spacing w:after="0" w:line="360" w:lineRule="auto"/>
        <w:ind w:firstLine="855"/>
        <w:jc w:val="both"/>
        <w:rPr>
          <w:rFonts w:ascii="Arial" w:eastAsia="Times New Roman" w:hAnsi="Arial" w:cs="Arial"/>
          <w:sz w:val="24"/>
          <w:szCs w:val="24"/>
          <w:lang w:val="id-ID"/>
        </w:rPr>
      </w:pPr>
    </w:p>
    <w:p w:rsidR="006676AC" w:rsidRPr="006676AC" w:rsidRDefault="006676AC" w:rsidP="006676AC">
      <w:pPr>
        <w:spacing w:after="0" w:line="360" w:lineRule="auto"/>
        <w:rPr>
          <w:rFonts w:ascii="Arial" w:eastAsia="Times New Roman" w:hAnsi="Arial" w:cs="Arial"/>
          <w:b/>
          <w:sz w:val="24"/>
          <w:szCs w:val="24"/>
          <w:lang w:val="id-ID"/>
        </w:rPr>
      </w:pPr>
      <w:r w:rsidRPr="006676AC">
        <w:rPr>
          <w:rFonts w:ascii="Arial" w:eastAsia="Times New Roman" w:hAnsi="Arial" w:cs="Arial"/>
          <w:b/>
          <w:sz w:val="24"/>
          <w:szCs w:val="24"/>
          <w:lang w:val="id-ID"/>
        </w:rPr>
        <w:t>Sejarah Golput</w:t>
      </w:r>
    </w:p>
    <w:p w:rsidR="006676AC" w:rsidRPr="006676AC" w:rsidRDefault="006676AC" w:rsidP="006676AC">
      <w:pPr>
        <w:tabs>
          <w:tab w:val="left" w:pos="0"/>
        </w:tabs>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Sulit dibayangkan dalam sejarah demokrasi di negara kita adanya sistem demokrasi terpimpinnya yang berhasil mengangkat Ir. Soekarno sebagai presiden seumur hidup dan MPRS ( Majelis Permusyawaratan Rakyat Sementara ) sebagai lembaga tertinggi negara. Sejak Dekrit Presiden 5 Juli 1959 sampai dengan berakhirnya kekuasaan presiden Soekarno pada bulan Maret 1966, tidak pernah diadakan Pemilihan Umum dan praktis seluruh keanggotaan MPRS diangkat oleh presiden Soekarno dalam sistem terpimpin. Dapat dikatakan sistem demokrasi terpimpin adalah suatu sistem demokrasi yang dipimpin oleh presiden dengan kekuasaan yang tidak terbatas, dengan kata lain dapat dikatakan bahwa demokrasi terpimpin pada hakekatnya membunuh prinsip-prinsip demokrasi itu sendiri.</w:t>
      </w:r>
      <w:r w:rsidRPr="006676AC">
        <w:rPr>
          <w:rFonts w:ascii="Arial" w:eastAsia="Times New Roman" w:hAnsi="Arial" w:cs="Arial"/>
          <w:sz w:val="24"/>
          <w:szCs w:val="24"/>
          <w:vertAlign w:val="superscript"/>
          <w:lang w:val="id-ID"/>
        </w:rPr>
        <w:footnoteReference w:id="5"/>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Lahirnya pemerintahan Orde Baru membawa misi yang baru dengan harapan baru. Secara definisi Orde Baru itu sendiri adalah suatu orde yang secara sosiologis ingin melaksanakan Undang-Undang Dasar 1945 secara murni dan kosekuen menuju masyarakat Indonesia yang adil dan makmur. Secara ideologis, Orde Baru adalah cara berfikir baru yang menenggelamkan sistem demokrasi terpimpin atau demokrasi yang dipimpin oleh presiden, serta bertujuan untuk menegakkan sistem baru dimana “Kedaulatan sepenuhnya berada di tangan rakyat” dalam suatu masyarakat “Indonesia Baru” yang mengagungkan Pancasila dan UUD 1945.</w:t>
      </w:r>
      <w:r w:rsidRPr="006676AC">
        <w:rPr>
          <w:rFonts w:ascii="Arial" w:eastAsia="Times New Roman" w:hAnsi="Arial" w:cs="Arial"/>
          <w:sz w:val="24"/>
          <w:szCs w:val="24"/>
          <w:vertAlign w:val="superscript"/>
          <w:lang w:val="id-ID"/>
        </w:rPr>
        <w:footnoteReference w:id="6"/>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Kabinet Pembangunan Pertama dibentuk sekitar bulan Maret 1968, dan sejak pertengahan tahun 1969 mulai dirasakan adanya penyimpangan-penyimpangan, hal itu terlihat dengan maraknya aksi-aksi yang bersifat sosial kontrol terhadap pemerintah Orde Baru. Dimulai dengan demonstrasi anti fasis, Aksi Mahasiswa Menggugat (AMM), </w:t>
      </w:r>
      <w:r w:rsidRPr="006676AC">
        <w:rPr>
          <w:rFonts w:ascii="Arial" w:eastAsia="Times New Roman" w:hAnsi="Arial" w:cs="Arial"/>
          <w:sz w:val="24"/>
          <w:szCs w:val="24"/>
          <w:lang w:val="id-ID"/>
        </w:rPr>
        <w:lastRenderedPageBreak/>
        <w:t>Aksi Komite Anti Korupsi (KAK) dan terbentuknya Golongan Putih (Golput) menjelang Pemilu 1971.</w:t>
      </w:r>
      <w:r w:rsidRPr="006676AC">
        <w:rPr>
          <w:rFonts w:ascii="Arial" w:eastAsia="Times New Roman" w:hAnsi="Arial" w:cs="Arial"/>
          <w:sz w:val="24"/>
          <w:szCs w:val="24"/>
          <w:vertAlign w:val="superscript"/>
          <w:lang w:val="id-ID"/>
        </w:rPr>
        <w:footnoteReference w:id="7"/>
      </w:r>
    </w:p>
    <w:p w:rsidR="006676AC" w:rsidRPr="006676AC" w:rsidRDefault="006676AC" w:rsidP="006676AC">
      <w:pPr>
        <w:spacing w:after="0" w:line="360" w:lineRule="auto"/>
        <w:ind w:firstLine="54"/>
        <w:jc w:val="both"/>
        <w:rPr>
          <w:rFonts w:ascii="Arial" w:eastAsia="Times New Roman" w:hAnsi="Arial" w:cs="Arial"/>
          <w:sz w:val="24"/>
          <w:szCs w:val="24"/>
          <w:lang w:val="id-ID"/>
        </w:rPr>
      </w:pPr>
      <w:r w:rsidRPr="006676AC">
        <w:rPr>
          <w:rFonts w:ascii="Arial" w:eastAsia="Times New Roman" w:hAnsi="Arial" w:cs="Arial"/>
          <w:sz w:val="24"/>
          <w:szCs w:val="24"/>
          <w:lang w:val="id-ID"/>
        </w:rPr>
        <w:t>Golput terbentuk berangkat dari terbentuknya Orde Baru, dimana terlihat kekuasaan pada waktu itu, sudah menyimpang dengan definisi yang menyangkut Orde Baru itu sendiri. Golput awalnya dimulai pada tahun 70-an, dimana menolak dominasi politik Orde Baru yang pada waktu itu secara politik diwakili oleh Golkar. Golput dimunculkan tidak lain adalah untuk tidak lagi percaya pada Pemilu yang diadakan, tidak lagi percaya bahwa rakyat akan menang pada Pemilu, yang mana ketika itu Pemilu hanya sebagai ritual dalam setiap 5 tahun sekali yang diadakan kembali untuk mengangkat Soeharto menjadi presiden. Golput dibangun di atas keinginan untuk melakukan pendidikan kritis pada masyarakat, bahwa bagaimana memandang Pemilu itu dalam perspektif idealnya. Bahwa Pemilu bukan sekedar pemungutan suara saja, dan tidak sekedar pencoblosan ataupun pencontrengan saja, tapi dibalik itu ada nilai-nilai kepercayaan, ada nilai-nilai yang harus dibangun oleh pemerintah yang terbentuk melalui tersebut dan itu bukan merupakan mobilitas yang bersifat rekayasa.</w:t>
      </w:r>
    </w:p>
    <w:p w:rsidR="006676AC" w:rsidRPr="006676AC" w:rsidRDefault="006676AC" w:rsidP="006676AC">
      <w:pPr>
        <w:spacing w:after="0" w:line="360" w:lineRule="auto"/>
        <w:ind w:firstLine="570"/>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Menjelang Pemilihan Umum tahun 1971 bertempat di Balai Budaya Jl. Theresia Jakarta, untuk berkumpul mantan aktivis angkatan ’66 dan para intelektual muda yang merasa terpanggil untuk menegakkan demokrasi melalui suatu sistem Pemilihan Umum yang jujur dan adil. Dengan jalan memunculkan suatu golongan yaitu, golongan putih atau Golput. Golput adalah suatu gerakan kultural yang mengajak seluruh masyarakat untuk berfikir dan tidak menggunakan pressure. Bedanya dengan gerakan politik, gerakan kultural itu lebih banyak membentuk pikiran-pikiran manual, agar dapat melihat sesuatu secara benar dan jernih. Di sisi lain gerakan politik selalu menggunakan kekuatan penekanan lewat bermacam-macam bentuk. Karena itu ada istilah bahwa Golput adalah penonton yang baik. Apa yang dilakukan golput betul-betul murni gerakan kultural dan tidak ingin menggunakan kekerasan. Apabila Golput pada akhirnya harapan itu sirna dan pada akhirnya semua masyarakat ikut Pemilu itu soal lain, karena Golput memang tidak mampu untuk menjadikan Golput itu menjadi suatu gerakan politik. Golput hanya sekelompok kecil dari masyarakat yang waktu itu berkumpul di Balai Budaya, yaitu aktivis angkatan ’66 yang berjumlah hanya belasan </w:t>
      </w:r>
      <w:r w:rsidRPr="006676AC">
        <w:rPr>
          <w:rFonts w:ascii="Arial" w:eastAsia="Times New Roman" w:hAnsi="Arial" w:cs="Arial"/>
          <w:sz w:val="24"/>
          <w:szCs w:val="24"/>
          <w:lang w:val="id-ID"/>
        </w:rPr>
        <w:lastRenderedPageBreak/>
        <w:t>orang, antara lain Yusuf AR, Arief Budiman, Sabrir, Yulius Usmati, Asmara Nababan, Marsilam Simanjuntak, Herman Zein, Alm. Imam Waluyo, dan lain-lain. Yang diharapkan dari Golput adalah mengajak masyarakat agar mengetahui Pemilu 1971 itu adalah Pemilu yang tidak demokratis, dan diharapkan muncul gerakan kultural yang ingin mengubah paradigma masyarakat. Gerakan ini juga menginginkan agar partai-partai mengetahui bahwa ada sesuatu yang tidak benar, partai digugah supaya berpihak pada apa yang dilakukan Golput.</w:t>
      </w:r>
      <w:r w:rsidRPr="006676AC">
        <w:rPr>
          <w:rFonts w:ascii="Arial" w:eastAsia="Times New Roman" w:hAnsi="Arial" w:cs="Arial"/>
          <w:sz w:val="24"/>
          <w:szCs w:val="24"/>
          <w:vertAlign w:val="superscript"/>
          <w:lang w:val="id-ID"/>
        </w:rPr>
        <w:footnoteReference w:id="8"/>
      </w:r>
    </w:p>
    <w:p w:rsidR="006676AC" w:rsidRPr="006676AC" w:rsidRDefault="006676AC" w:rsidP="006676AC">
      <w:pPr>
        <w:spacing w:after="0" w:line="360" w:lineRule="auto"/>
        <w:ind w:firstLine="570"/>
        <w:jc w:val="both"/>
        <w:rPr>
          <w:rFonts w:ascii="Arial" w:eastAsia="Times New Roman" w:hAnsi="Arial" w:cs="Arial"/>
          <w:sz w:val="24"/>
          <w:szCs w:val="24"/>
          <w:lang w:val="id-ID"/>
        </w:rPr>
      </w:pPr>
      <w:r w:rsidRPr="006676AC">
        <w:rPr>
          <w:rFonts w:ascii="Arial" w:eastAsia="Times New Roman" w:hAnsi="Arial" w:cs="Arial"/>
          <w:sz w:val="24"/>
          <w:szCs w:val="24"/>
          <w:lang w:val="id-ID"/>
        </w:rPr>
        <w:t>Serangkaian kegiatan Golput dilakukan sebagai protes terhadap Undang-undang Pemilu 1971 dan pelaksanaannya yang tujuannya mengundang masyarakat untuk berfikir (pendidikan politik), bahwa Pemilu 1971 mensyaratkan bahwa kedaulatan berada di tangan kekuasaan dan bukan di tangan rakyat. Mungkin agak naïf pada waktu itu, Golput yang merupakan kelompok kecil mengharapkan adanya partisipasi sebagian besar dari masyarakat untuk tidak ikut serta dalam Pemilu 1971.</w:t>
      </w:r>
      <w:r w:rsidRPr="006676AC">
        <w:rPr>
          <w:rFonts w:ascii="Arial" w:eastAsia="Times New Roman" w:hAnsi="Arial" w:cs="Arial"/>
          <w:sz w:val="24"/>
          <w:szCs w:val="24"/>
          <w:vertAlign w:val="superscript"/>
          <w:lang w:val="id-ID"/>
        </w:rPr>
        <w:footnoteReference w:id="9"/>
      </w:r>
    </w:p>
    <w:p w:rsidR="006676AC" w:rsidRPr="006676AC" w:rsidRDefault="006676AC" w:rsidP="006676AC">
      <w:pPr>
        <w:spacing w:after="0" w:line="360" w:lineRule="auto"/>
        <w:ind w:firstLine="570"/>
        <w:jc w:val="both"/>
        <w:rPr>
          <w:rFonts w:ascii="Arial" w:eastAsia="Times New Roman" w:hAnsi="Arial" w:cs="Arial"/>
          <w:sz w:val="24"/>
          <w:szCs w:val="24"/>
          <w:lang w:val="id-ID"/>
        </w:rPr>
      </w:pPr>
      <w:r w:rsidRPr="006676AC">
        <w:rPr>
          <w:rFonts w:ascii="Arial" w:eastAsia="Times New Roman" w:hAnsi="Arial" w:cs="Arial"/>
          <w:sz w:val="24"/>
          <w:szCs w:val="24"/>
          <w:lang w:val="id-ID"/>
        </w:rPr>
        <w:t>Dalam puncak kegiatannya Golput mencoba mempengaruhi para kontestan Pemilu 1971 dalam diskusi tentang Pemilu 1971 di Balai Budaya Jakarta. Hadir para kontestan Pemilu 1971 yang terdiri dari 9 partai politik dan Golkar. PNI diwakili oleh Bapak Isnaeni, Murba diwakili oleh Bung Karno, NU diwakili oleh KH. Yusuf Hasyim, Kristen diwakili oleh Bapak A. Wenas, Katholik diwakili oleh Bapak Lo Ginting, IPKI diwakili oleh Bapak Achmad dan Golkar diwakili oleh Bapak Rahman Tolleng dan beberapa lainnya baik dari partai politik dan undangan. Secara umum para kontestan dari para partai politik sependapat bahwa Undang-undang Pemilu 1971 tidak demokratis dan di dalam pelaksanaannya terdapat penekanan-penekanan kepada masyarakat sebagai calon pemilih.</w:t>
      </w:r>
      <w:r w:rsidRPr="006676AC">
        <w:rPr>
          <w:rFonts w:ascii="Arial" w:eastAsia="Times New Roman" w:hAnsi="Arial" w:cs="Arial"/>
          <w:sz w:val="24"/>
          <w:szCs w:val="24"/>
          <w:vertAlign w:val="superscript"/>
          <w:lang w:val="id-ID"/>
        </w:rPr>
        <w:footnoteReference w:id="10"/>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Harapan dari para aktivis Golput terhadap 9 partai politik untuk memboikot Pemilu 1971 ternyata sirna, sebab semua partai politik merasa berkepentingan untuk ikut berlaga dalam Pemilu 1971 walaupun secara sadar mereka meyakini bahwa Pemilu 1971 baik dari aspek Undang-undang ataupun pelaksanaannya tidak demokratis.</w:t>
      </w:r>
      <w:r w:rsidRPr="006676AC">
        <w:rPr>
          <w:rFonts w:ascii="Arial" w:eastAsia="Times New Roman" w:hAnsi="Arial" w:cs="Arial"/>
          <w:sz w:val="24"/>
          <w:szCs w:val="24"/>
          <w:vertAlign w:val="superscript"/>
          <w:lang w:val="id-ID"/>
        </w:rPr>
        <w:footnoteReference w:id="11"/>
      </w:r>
    </w:p>
    <w:p w:rsidR="006676AC" w:rsidRPr="006676AC" w:rsidRDefault="006676AC" w:rsidP="006676AC">
      <w:pPr>
        <w:tabs>
          <w:tab w:val="left" w:pos="513"/>
        </w:tabs>
        <w:spacing w:after="0" w:line="360" w:lineRule="auto"/>
        <w:ind w:left="513" w:firstLine="570"/>
        <w:jc w:val="both"/>
        <w:rPr>
          <w:rFonts w:ascii="Arial" w:eastAsia="Times New Roman" w:hAnsi="Arial" w:cs="Arial"/>
          <w:sz w:val="24"/>
          <w:szCs w:val="24"/>
          <w:lang w:val="id-ID"/>
        </w:rPr>
      </w:pPr>
    </w:p>
    <w:p w:rsidR="006676AC" w:rsidRPr="006676AC" w:rsidRDefault="006676AC" w:rsidP="006676AC">
      <w:pPr>
        <w:spacing w:after="0" w:line="360" w:lineRule="auto"/>
        <w:rPr>
          <w:rFonts w:ascii="Arial" w:eastAsia="Times New Roman" w:hAnsi="Arial" w:cs="Arial"/>
          <w:b/>
          <w:sz w:val="24"/>
          <w:szCs w:val="24"/>
          <w:lang w:val="id-ID"/>
        </w:rPr>
      </w:pPr>
      <w:r w:rsidRPr="006676AC">
        <w:rPr>
          <w:rFonts w:ascii="Arial" w:eastAsia="Times New Roman" w:hAnsi="Arial" w:cs="Arial"/>
          <w:b/>
          <w:sz w:val="24"/>
          <w:szCs w:val="24"/>
          <w:lang w:val="id-ID"/>
        </w:rPr>
        <w:lastRenderedPageBreak/>
        <w:t>Pengertian Umum Golput</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Golput atau golongan putih adalah suatu gerakan atau keadaan berpikir untuk tidak memilih atau tidak menggunakan hak suaranya pada Pemilihan Umum. Dengan alasan bahwa Pemilu tidak akan membawa perubahan yang lebih baik pada kehidupan berbangsa dan bernegara. Jika Pemilu tersebut adalah Pemilu yang hanya dijadikan alat legitimasi bagi para penguasa ataupun orang-orang partai politik yang tidak mempunyai i’tikad baik, yang mana kebanyakan hanya mengumbar janji-janji saja yang tidak ada realisasinya sama sekali.</w:t>
      </w:r>
      <w:r w:rsidRPr="006676AC">
        <w:rPr>
          <w:rFonts w:ascii="Arial" w:eastAsia="Times New Roman" w:hAnsi="Arial" w:cs="Arial"/>
          <w:sz w:val="24"/>
          <w:szCs w:val="24"/>
          <w:vertAlign w:val="superscript"/>
          <w:lang w:val="id-ID"/>
        </w:rPr>
        <w:footnoteReference w:id="12"/>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Sebenarnya tidak ada pengertian Golput secara pasti, namun Golput dipahami sebagai suatu gerakan atau pemikiran yang bersifat kesadaran terhadap sistem yang menindas, yaitu suatu pilihan atau sikap untuk tidak memilih pada Pemilu, walaupun itu sebenarnya berdasarkan pada hak politik masing-masing individu. Meskipun sebenarnya ada juga Golput menjadi pilihan karena adanya dendam politik ataupun kekecewaan terhadap suatu partai politik.</w:t>
      </w:r>
      <w:r w:rsidRPr="006676AC">
        <w:rPr>
          <w:rFonts w:ascii="Arial" w:eastAsia="Times New Roman" w:hAnsi="Arial" w:cs="Arial"/>
          <w:sz w:val="24"/>
          <w:szCs w:val="24"/>
          <w:vertAlign w:val="superscript"/>
          <w:lang w:val="id-ID"/>
        </w:rPr>
        <w:footnoteReference w:id="13"/>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Terkadang Golput sering diopinikan sebagai sikap apatis dan apolitis massa rakyat. Hal ini benar bila Golput (pilihan untuk tidak memilih) dilaksanakan hanya sebagai sikap reaktif seseorang atau kelompok yang dilakukan di luar rangkaian tahap perjuangan panjang serta memilih Golput hanya karena rasa putus asa dan tanpa penawaran sistem yang baru.</w:t>
      </w:r>
      <w:r w:rsidRPr="006676AC">
        <w:rPr>
          <w:rFonts w:ascii="Arial" w:eastAsia="Times New Roman" w:hAnsi="Arial" w:cs="Arial"/>
          <w:sz w:val="24"/>
          <w:szCs w:val="24"/>
          <w:vertAlign w:val="superscript"/>
          <w:lang w:val="id-ID"/>
        </w:rPr>
        <w:footnoteReference w:id="14"/>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Akhirnya Golput (pilihan untuk tidak memilih) menjadi sebuah perlawanan apabila dilakukan sebagai salah satu rangkaian pergerakan, yang memiliki tawaran ideologis dan diimbangi dengan pembangunan kekuatan politik di massa rakyat bawah tanpa mengikuti sistem kapitalisme. Sehingga pada saatnya nanti kekuatan itu mampu menghancurkan sistem kapitalisme yang berwatak eksploitatif, akumulatif dan ekspansif dengan jalan revolusi.</w:t>
      </w:r>
      <w:r w:rsidRPr="006676AC">
        <w:rPr>
          <w:rFonts w:ascii="Arial" w:eastAsia="Times New Roman" w:hAnsi="Arial" w:cs="Arial"/>
          <w:sz w:val="24"/>
          <w:szCs w:val="24"/>
          <w:vertAlign w:val="superscript"/>
          <w:lang w:val="id-ID"/>
        </w:rPr>
        <w:footnoteReference w:id="15"/>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Sesungguhnya istilah Golput yang berkembang dalam masyarakat Indonesia masih simpang siur dalam pengertian maupun pemahamannya. Di beberapa kelompok mahasiswa ataupun masyarakat sebagian telah memahami pengertian istilah Golput, </w:t>
      </w:r>
      <w:r w:rsidRPr="006676AC">
        <w:rPr>
          <w:rFonts w:ascii="Arial" w:eastAsia="Times New Roman" w:hAnsi="Arial" w:cs="Arial"/>
          <w:sz w:val="24"/>
          <w:szCs w:val="24"/>
          <w:lang w:val="id-ID"/>
        </w:rPr>
        <w:lastRenderedPageBreak/>
        <w:t>namun ada pula kelompok masyarakat yang kurang ataupun sama sekali tidak memahami dari istilah Golput itu sendiri. Ini disebabkan tidak lain karena kurang ataupun tidak adanya pendidikan politik kepada masyarakat. Di sini jelas, dalam lingkungan masyarakat yang kurang mendapatkan pendidikan politik menganggap bahwa Golput adalah suatu sikap ikut-ikutan saja.</w:t>
      </w:r>
      <w:r w:rsidRPr="006676AC">
        <w:rPr>
          <w:rFonts w:ascii="Arial" w:eastAsia="Times New Roman" w:hAnsi="Arial" w:cs="Arial"/>
          <w:sz w:val="24"/>
          <w:szCs w:val="24"/>
          <w:vertAlign w:val="superscript"/>
          <w:lang w:val="id-ID"/>
        </w:rPr>
        <w:footnoteReference w:id="16"/>
      </w:r>
    </w:p>
    <w:p w:rsidR="006676AC" w:rsidRPr="006676AC" w:rsidRDefault="006676AC" w:rsidP="006676AC">
      <w:pPr>
        <w:spacing w:after="0" w:line="360" w:lineRule="auto"/>
        <w:ind w:left="513" w:firstLine="570"/>
        <w:jc w:val="both"/>
        <w:rPr>
          <w:rFonts w:ascii="Arial" w:eastAsia="Times New Roman" w:hAnsi="Arial" w:cs="Arial"/>
          <w:sz w:val="24"/>
          <w:szCs w:val="24"/>
          <w:lang w:val="id-ID"/>
        </w:rPr>
      </w:pPr>
    </w:p>
    <w:p w:rsidR="006676AC" w:rsidRPr="006676AC" w:rsidRDefault="006676AC" w:rsidP="006676AC">
      <w:pPr>
        <w:spacing w:after="0" w:line="360" w:lineRule="auto"/>
        <w:rPr>
          <w:rFonts w:ascii="Arial" w:eastAsia="Times New Roman" w:hAnsi="Arial" w:cs="Arial"/>
          <w:b/>
          <w:sz w:val="24"/>
          <w:szCs w:val="24"/>
          <w:lang w:val="id-ID"/>
        </w:rPr>
      </w:pPr>
      <w:r w:rsidRPr="006676AC">
        <w:rPr>
          <w:rFonts w:ascii="Arial" w:eastAsia="Times New Roman" w:hAnsi="Arial" w:cs="Arial"/>
          <w:b/>
          <w:sz w:val="24"/>
          <w:szCs w:val="24"/>
          <w:lang w:val="id-ID"/>
        </w:rPr>
        <w:t>Golput Ditinjau Dari Hukum Positif Indonesia</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Ada berbagai perbedaan yang mewarnai pembahasan RUU Pemilihan Umum, mulai dari sistem yang digunakan hingga terlambatnya pengesahan dari jadual yang direncanakan. Perdebatan lain yang sangat mengemuka adalah masalah golongan putih (Golput). </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Memilih untuk tidak memilihpun merupakan hak bagi setiap orang, dan hal itu tetap patut untuk dihargai. Tetapi ternyata pemerintah dengan kekuasaan yang dimilikinya berusaha untuk menggerus atau mematikan hal tersebut. </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Lain halnya dengan Undang-undang Pemilu No. 10 tahun 2008, dimana dalam salah satu pasal khususnya pasal 84 ayat 1 huruf (d) yang berbunyi : ” Dilarang menghasut dan mengadu domba perseorangan ataupun masyarakat ”. Adapun sanksi dari pasal 84 ini adalah pasal 270 UU Pemilu No. 10 Tahun 2008 yakni pidana penjara 2 (dua) tahun dan denda Rp. 24.000.000,- ( Dua puluh empat juta rupiah)</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Saat ini juga muncul kontroversi respon terhadap Golput yang hendak dikenai sanksi hukum formal dalam perundang-undangan. Berbagai elite legislatif  kita yang nota bene juga para fungsionaris partai merasa gerah dengan berkembangnya Golput. Samuel Koto, salah seorang penggagas perundangan ini menguatkan bahwa semua orang harus bisa memberikan hak pilihnya secara langsung, secara bebas tanpa tekanan, tanpa kekerasan. Tapi kalau ada orang (entah partai politik atau orang per orang atau badan lembaga atau apapun namanya) untuk tujuan-tujuan yang sebenarnya melakukan pembangkangan dalam konteks terhadap Pemilu, tentu peraturan perundangan yang memberikan tindakan tegas dalam konteks Golput.</w:t>
      </w:r>
      <w:r w:rsidRPr="006676AC">
        <w:rPr>
          <w:rFonts w:ascii="Arial" w:eastAsia="Times New Roman" w:hAnsi="Arial" w:cs="Arial"/>
          <w:sz w:val="24"/>
          <w:szCs w:val="24"/>
          <w:vertAlign w:val="superscript"/>
          <w:lang w:val="id-ID"/>
        </w:rPr>
        <w:footnoteReference w:id="17"/>
      </w:r>
    </w:p>
    <w:p w:rsidR="006676AC" w:rsidRPr="006676AC" w:rsidRDefault="006676AC" w:rsidP="006676AC">
      <w:pPr>
        <w:spacing w:after="0" w:line="360" w:lineRule="auto"/>
        <w:rPr>
          <w:rFonts w:ascii="Arial" w:eastAsia="Times New Roman" w:hAnsi="Arial" w:cs="Arial"/>
          <w:sz w:val="24"/>
          <w:szCs w:val="24"/>
          <w:lang w:val="id-ID"/>
        </w:rPr>
      </w:pPr>
      <w:r w:rsidRPr="006676AC">
        <w:rPr>
          <w:rFonts w:ascii="Arial" w:eastAsia="Times New Roman" w:hAnsi="Arial" w:cs="Arial"/>
          <w:b/>
          <w:sz w:val="24"/>
          <w:szCs w:val="24"/>
          <w:lang w:val="id-ID"/>
        </w:rPr>
        <w:t>Menyuarakan Golput Sebagai Salah Satu Kebebasan Mengeluarkan Pendapat</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lastRenderedPageBreak/>
        <w:t>“Kemerdekaan berserikat dan berkumpul mengeluarkan pikiran dengan lisan dan tulisan dan sebagainya ditetapkan dengan Undang-Undang”.</w:t>
      </w:r>
      <w:r w:rsidRPr="006676AC">
        <w:rPr>
          <w:rFonts w:ascii="Arial" w:eastAsia="Times New Roman" w:hAnsi="Arial" w:cs="Arial"/>
          <w:sz w:val="24"/>
          <w:szCs w:val="24"/>
          <w:vertAlign w:val="superscript"/>
          <w:lang w:val="id-ID"/>
        </w:rPr>
        <w:footnoteReference w:id="18"/>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Kebebasan mengeluarkan pendapat atau pikiran dengan lisan, ataupun tulisan tanpa adanya intervensi merupakan salah satu perwujudan dari negara-negara yang demokrasi. Indonesia adalah negara demokrasi, yang mana setiap warga negara berhak untuk mengeluarkan pikirannya. Menyuarakan Golput adalah sebagai salah satu perwujudan dari berlangsungnya proses demokrasi di Indonesia.</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Subversi bertujuan untuk menguasai keadaan, menciptakan atau menimbulkan keadaan yang menguntungkan bagi yang melakukannya, menarik negara sasaran ke dalam sesuatu blok fakta atau lingkungan pengaruh dengan tujuan intermedier antara lain :</w:t>
      </w:r>
    </w:p>
    <w:p w:rsidR="006676AC" w:rsidRPr="006676AC" w:rsidRDefault="006676AC" w:rsidP="006676AC">
      <w:pPr>
        <w:numPr>
          <w:ilvl w:val="0"/>
          <w:numId w:val="1"/>
        </w:numPr>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Menentukan negara dari dalam</w:t>
      </w:r>
    </w:p>
    <w:p w:rsidR="006676AC" w:rsidRPr="006676AC" w:rsidRDefault="006676AC" w:rsidP="006676AC">
      <w:pPr>
        <w:numPr>
          <w:ilvl w:val="0"/>
          <w:numId w:val="1"/>
        </w:numPr>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Menjatuhkan pemerintahan yang sah.</w:t>
      </w:r>
    </w:p>
    <w:p w:rsidR="006676AC" w:rsidRPr="006676AC" w:rsidRDefault="006676AC" w:rsidP="006676AC">
      <w:pPr>
        <w:spacing w:after="0" w:line="360" w:lineRule="auto"/>
        <w:ind w:firstLine="567"/>
        <w:jc w:val="both"/>
        <w:rPr>
          <w:rFonts w:ascii="Arial" w:eastAsia="Times New Roman" w:hAnsi="Arial" w:cs="Arial"/>
          <w:sz w:val="24"/>
          <w:szCs w:val="24"/>
          <w:lang w:val="id-ID"/>
        </w:rPr>
      </w:pPr>
      <w:r w:rsidRPr="006676AC">
        <w:rPr>
          <w:rFonts w:ascii="Arial" w:eastAsia="Times New Roman" w:hAnsi="Arial" w:cs="Arial"/>
          <w:sz w:val="24"/>
          <w:szCs w:val="24"/>
          <w:lang w:val="id-ID"/>
        </w:rPr>
        <w:t>Dengan cara menimbulkan disintegrasi di segala bidang, penyelewengan usaha-usaha yang mampu untuk mencapai dan memelihara tujuan dan kepentingan nasional, perusakan dan pengacauan keamanan negara serta menimbulkan kekacauan ekonomi, keadaan politik yang tidak stabil dan kelemahan psychologis, dengan sasaran yang meliputi bidang pemerintahan wilayah, rakyat, merongrong dan melemahkan potensi negara dengan maksud supaya negara yang bersangkutan menjalankan suatu kebijaksanaan tertentu (yang dikehendaki oleh yang melancarkan subversi), dengan menggunakan seluruh bidang ideologis, politik, militer, sosial ekonomi atau keuangan, kebudayaan dan sebagainya. Pasal-pasal ini juga banyak menjerat tokoh-tokoh mahasiswa maupun tokoh-tokoh politik dengan alasan yang sederhana yaitu dengan mengeluarkan pendapat secara bebas sama artinya melawan pemerintah.</w:t>
      </w:r>
    </w:p>
    <w:p w:rsidR="006676AC" w:rsidRPr="006676AC" w:rsidRDefault="006676AC" w:rsidP="006676AC">
      <w:pPr>
        <w:spacing w:after="0" w:line="360" w:lineRule="auto"/>
        <w:ind w:firstLine="567"/>
        <w:jc w:val="both"/>
        <w:rPr>
          <w:rFonts w:ascii="Arial" w:eastAsia="Times New Roman" w:hAnsi="Arial" w:cs="Arial"/>
          <w:sz w:val="24"/>
          <w:szCs w:val="24"/>
          <w:lang w:val="id-ID"/>
        </w:rPr>
      </w:pPr>
    </w:p>
    <w:p w:rsidR="006676AC" w:rsidRPr="006676AC" w:rsidRDefault="006676AC" w:rsidP="006676AC">
      <w:pPr>
        <w:spacing w:after="0" w:line="360" w:lineRule="auto"/>
        <w:ind w:firstLine="567"/>
        <w:jc w:val="both"/>
        <w:rPr>
          <w:rFonts w:ascii="Arial" w:eastAsia="Times New Roman" w:hAnsi="Arial" w:cs="Arial"/>
          <w:sz w:val="24"/>
          <w:szCs w:val="24"/>
          <w:lang w:val="id-ID"/>
        </w:rPr>
      </w:pPr>
    </w:p>
    <w:p w:rsidR="006676AC" w:rsidRPr="006676AC" w:rsidRDefault="006676AC" w:rsidP="006676AC">
      <w:pPr>
        <w:tabs>
          <w:tab w:val="left" w:pos="513"/>
        </w:tabs>
        <w:spacing w:after="0" w:line="360" w:lineRule="auto"/>
        <w:jc w:val="both"/>
        <w:rPr>
          <w:rFonts w:ascii="Arial" w:eastAsia="Times New Roman" w:hAnsi="Arial" w:cs="Arial"/>
          <w:b/>
          <w:sz w:val="24"/>
          <w:szCs w:val="24"/>
          <w:lang w:val="id-ID"/>
        </w:rPr>
      </w:pPr>
      <w:r w:rsidRPr="006676AC">
        <w:rPr>
          <w:rFonts w:ascii="Arial" w:eastAsia="Times New Roman" w:hAnsi="Arial" w:cs="Arial"/>
          <w:b/>
          <w:sz w:val="24"/>
          <w:szCs w:val="24"/>
          <w:lang w:val="id-ID"/>
        </w:rPr>
        <w:t>Bagaimana Pasal 160 KUHPidana Dapat Menjerat Orang Yang Menyuarakan Golput</w:t>
      </w:r>
    </w:p>
    <w:p w:rsidR="006676AC" w:rsidRPr="006676AC" w:rsidRDefault="006676AC" w:rsidP="006676AC">
      <w:pPr>
        <w:tabs>
          <w:tab w:val="left" w:pos="142"/>
        </w:tabs>
        <w:spacing w:after="0" w:line="360" w:lineRule="auto"/>
        <w:ind w:firstLine="627"/>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Golput atau golongan putih adalah suatu fenomena yang terjadi setiap akan dilaksanakan atau menjelang Pemilihan Umum. Golput merupakan suatu bentuk </w:t>
      </w:r>
      <w:r w:rsidRPr="006676AC">
        <w:rPr>
          <w:rFonts w:ascii="Arial" w:eastAsia="Times New Roman" w:hAnsi="Arial" w:cs="Arial"/>
          <w:sz w:val="24"/>
          <w:szCs w:val="24"/>
          <w:lang w:val="id-ID"/>
        </w:rPr>
        <w:lastRenderedPageBreak/>
        <w:t>perlawanan dari masyarakat karena rasa ketidak percayaan masyarakat terhadap pemerintahan dan juga terhadap aparatur negara ataupun birokrasi pemerintahan yang melaksanakan suatu pesta demokrasi berupa Pemilu. Ketika adanya kesadaran yang nantinya tidak membawa perubahan kearah yang lebih baik, maka Golput dipilih sebagai solusi terbaik. Walaupun sebenarnya hal itu merupakan hak masing-masing individu.</w:t>
      </w:r>
    </w:p>
    <w:p w:rsidR="006676AC" w:rsidRPr="006676AC" w:rsidRDefault="006676AC" w:rsidP="006676AC">
      <w:pPr>
        <w:tabs>
          <w:tab w:val="left" w:pos="0"/>
        </w:tabs>
        <w:spacing w:after="0" w:line="360" w:lineRule="auto"/>
        <w:ind w:firstLine="627"/>
        <w:jc w:val="both"/>
        <w:rPr>
          <w:rFonts w:ascii="Arial" w:eastAsia="Times New Roman" w:hAnsi="Arial" w:cs="Arial"/>
          <w:sz w:val="24"/>
          <w:szCs w:val="24"/>
          <w:lang w:val="id-ID"/>
        </w:rPr>
      </w:pPr>
      <w:r w:rsidRPr="006676AC">
        <w:rPr>
          <w:rFonts w:ascii="Arial" w:eastAsia="Times New Roman" w:hAnsi="Arial" w:cs="Arial"/>
          <w:sz w:val="24"/>
          <w:szCs w:val="24"/>
          <w:lang w:val="id-ID"/>
        </w:rPr>
        <w:t>Dapat kita lihat saat ini maraknya isu-isu Golput baik disuarakan oleh mahasiswa ataupun oleh tokoh-tokoh partai yang kecewa dengan partainya sendiri, dalam hal ini jelas-jelas mereka sangat antusias untuk menyebarkan isu-isu Golput tersebut, baik dengan lisan maupun dengan tulisan. Di sini mereka bermaksud untuk mempengaruhi maupun menghasut orang lain agar supaya terpengaruh dengan apa yang mereka katakan ataupun yang mereka tulis. Ada pendapat yang berbeda yang berkaitan dengan maraknya seruan Golput itu. Di satu sisi sikap tersebut merupakan suatu kebebasan bersuara dalam mengeluarkan pendapat, aspirasi maupun pikiran, namun di sisi lain tindakan tersebut sama juga dengan melawan pemerintah dan tergolong tindakan pidana.</w:t>
      </w:r>
    </w:p>
    <w:p w:rsidR="006676AC" w:rsidRPr="006676AC" w:rsidRDefault="006676AC" w:rsidP="006676AC">
      <w:pPr>
        <w:tabs>
          <w:tab w:val="left" w:pos="284"/>
        </w:tabs>
        <w:spacing w:after="0" w:line="360" w:lineRule="auto"/>
        <w:ind w:firstLine="627"/>
        <w:jc w:val="both"/>
        <w:rPr>
          <w:rFonts w:ascii="Arial" w:eastAsia="Times New Roman" w:hAnsi="Arial" w:cs="Arial"/>
          <w:sz w:val="24"/>
          <w:szCs w:val="24"/>
          <w:lang w:val="id-ID"/>
        </w:rPr>
      </w:pPr>
      <w:r w:rsidRPr="006676AC">
        <w:rPr>
          <w:rFonts w:ascii="Arial" w:eastAsia="Times New Roman" w:hAnsi="Arial" w:cs="Arial"/>
          <w:sz w:val="24"/>
          <w:szCs w:val="24"/>
          <w:lang w:val="id-ID"/>
        </w:rPr>
        <w:t>Dalam penyebaran isu Golput maupun menyuarakan Golput itu bisa dikatakan sebagai tindakan pidana apabila memenuhi delik-delik dari pasal yang dapat menjerat tindakan tersebut. Jika memang menyuarakan Golput dapat dikatakan sebagai tindakan pidana, maka dapat dijerat dengan pasal 160 KUHPidana ataupun dengan  UU Pemilu No. 10 tahun 2008, yang merupakan pelanggaran dan tindak pidana Pemilu sesuai pasal 84 ayat (1) huruf d Undang-Undang Pemilu No. 10 tahun 2008. pada pasal 160 KUHP berbunyi “Barang siapa di muka umum dengan lisan atau tulisan menghasut supaya melakukan sesuatu perbuatan yang adapt dihukum, melawan pada kekuasaan umum dengan kekerasan atau supaya jangan menurut peraturan Undang-Undang atau perintah yang sah yang diberikan menurut peraturan Undang-Undang dihukum penjara selama-lamanya enam tahun atau denda sebanyak-banyaknya Rp. 4.500,- (empat ribu lima ratus rupiah).</w:t>
      </w:r>
    </w:p>
    <w:p w:rsidR="006676AC" w:rsidRPr="006676AC" w:rsidRDefault="006676AC" w:rsidP="006676AC">
      <w:pPr>
        <w:tabs>
          <w:tab w:val="left" w:pos="513"/>
        </w:tabs>
        <w:spacing w:after="0" w:line="360" w:lineRule="auto"/>
        <w:ind w:left="513" w:hanging="57"/>
        <w:jc w:val="both"/>
        <w:rPr>
          <w:rFonts w:ascii="Arial" w:eastAsia="Times New Roman" w:hAnsi="Arial" w:cs="Arial"/>
          <w:sz w:val="24"/>
          <w:szCs w:val="24"/>
          <w:lang w:val="id-ID"/>
        </w:rPr>
      </w:pPr>
      <w:r w:rsidRPr="006676AC">
        <w:rPr>
          <w:rFonts w:ascii="Arial" w:eastAsia="Times New Roman" w:hAnsi="Arial" w:cs="Arial"/>
          <w:sz w:val="24"/>
          <w:szCs w:val="24"/>
          <w:lang w:val="id-ID"/>
        </w:rPr>
        <w:t>Penjelasan :</w:t>
      </w:r>
    </w:p>
    <w:p w:rsidR="006676AC" w:rsidRPr="006676AC" w:rsidRDefault="006676AC" w:rsidP="006676AC">
      <w:pPr>
        <w:numPr>
          <w:ilvl w:val="0"/>
          <w:numId w:val="2"/>
        </w:numPr>
        <w:tabs>
          <w:tab w:val="left" w:pos="513"/>
          <w:tab w:val="left" w:pos="855"/>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lastRenderedPageBreak/>
        <w:t>Menghasut artinya mendorong, mengajak, membangkitkan atau membakar semangat orang supaya berbuat sesuatu. Dalam kata “menghasut” tersimpul sifat “dengan sengaja” akan tetapi bukan memaksa.</w:t>
      </w:r>
    </w:p>
    <w:p w:rsidR="006676AC" w:rsidRPr="006676AC" w:rsidRDefault="006676AC" w:rsidP="006676AC">
      <w:pPr>
        <w:numPr>
          <w:ilvl w:val="0"/>
          <w:numId w:val="2"/>
        </w:numPr>
        <w:tabs>
          <w:tab w:val="left" w:pos="513"/>
          <w:tab w:val="left" w:pos="855"/>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Menghasut itu dapat dilakukan baik dengan </w:t>
      </w:r>
      <w:r w:rsidRPr="006676AC">
        <w:rPr>
          <w:rFonts w:ascii="Arial" w:eastAsia="Times New Roman" w:hAnsi="Arial" w:cs="Arial"/>
          <w:sz w:val="24"/>
          <w:szCs w:val="24"/>
          <w:u w:val="single"/>
          <w:lang w:val="id-ID"/>
        </w:rPr>
        <w:t>lisan</w:t>
      </w:r>
      <w:r w:rsidRPr="006676AC">
        <w:rPr>
          <w:rFonts w:ascii="Arial" w:eastAsia="Times New Roman" w:hAnsi="Arial" w:cs="Arial"/>
          <w:sz w:val="24"/>
          <w:szCs w:val="24"/>
          <w:lang w:val="id-ID"/>
        </w:rPr>
        <w:t xml:space="preserve"> maupun dengan </w:t>
      </w:r>
      <w:r w:rsidRPr="006676AC">
        <w:rPr>
          <w:rFonts w:ascii="Arial" w:eastAsia="Times New Roman" w:hAnsi="Arial" w:cs="Arial"/>
          <w:sz w:val="24"/>
          <w:szCs w:val="24"/>
          <w:u w:val="single"/>
          <w:lang w:val="id-ID"/>
        </w:rPr>
        <w:t>tulisan</w:t>
      </w:r>
      <w:r w:rsidRPr="006676AC">
        <w:rPr>
          <w:rFonts w:ascii="Arial" w:eastAsia="Times New Roman" w:hAnsi="Arial" w:cs="Arial"/>
          <w:sz w:val="24"/>
          <w:szCs w:val="24"/>
          <w:lang w:val="id-ID"/>
        </w:rPr>
        <w:t xml:space="preserve">. Apabila dilakukan dengan </w:t>
      </w:r>
      <w:r w:rsidRPr="006676AC">
        <w:rPr>
          <w:rFonts w:ascii="Arial" w:eastAsia="Times New Roman" w:hAnsi="Arial" w:cs="Arial"/>
          <w:sz w:val="24"/>
          <w:szCs w:val="24"/>
          <w:u w:val="single"/>
          <w:lang w:val="id-ID"/>
        </w:rPr>
        <w:t>lisan</w:t>
      </w:r>
      <w:r w:rsidRPr="006676AC">
        <w:rPr>
          <w:rFonts w:ascii="Arial" w:eastAsia="Times New Roman" w:hAnsi="Arial" w:cs="Arial"/>
          <w:sz w:val="24"/>
          <w:szCs w:val="24"/>
          <w:lang w:val="id-ID"/>
        </w:rPr>
        <w:t xml:space="preserve">, maka kejahatan itu menjadi selesai, jika kata-kata yang bersifat menghasut itu telah diucapkan, sehingga suatu “percobaan” pada delik itu tidak mungkin terjadi. Lain halnya apabila hasutan itu dilakukan dengan </w:t>
      </w:r>
      <w:r w:rsidRPr="006676AC">
        <w:rPr>
          <w:rFonts w:ascii="Arial" w:eastAsia="Times New Roman" w:hAnsi="Arial" w:cs="Arial"/>
          <w:sz w:val="24"/>
          <w:szCs w:val="24"/>
          <w:u w:val="single"/>
          <w:lang w:val="id-ID"/>
        </w:rPr>
        <w:t>tulisan</w:t>
      </w:r>
      <w:r w:rsidRPr="006676AC">
        <w:rPr>
          <w:rFonts w:ascii="Arial" w:eastAsia="Times New Roman" w:hAnsi="Arial" w:cs="Arial"/>
          <w:sz w:val="24"/>
          <w:szCs w:val="24"/>
          <w:lang w:val="id-ID"/>
        </w:rPr>
        <w:t>. Karangan yang sifatnya menghasut harus ditulis dahulu, kemudian dituliskan itu disiarkan atau dipertontonkan pada publik, dan barulah delik itu dianggap selesai. Orang yang baru menulis karangan itu belum merupakan “percobaan” pada delik ini. Jika tulisan itu selesai dan ia bertindak untuk menyiarkan atau mempertontonkan tulisan tersebut, tetapi belum sampai berhasil lalu digagalkan, maka orang itu telah melakukan “percobaan” yang dapat dihukum. Dalam arti kata “tulisan” itu tidak termasuk suatu “gambar”, karena gambar yang bersifat menghasut sukar dipikirkan.</w:t>
      </w:r>
    </w:p>
    <w:p w:rsidR="006676AC" w:rsidRPr="006676AC" w:rsidRDefault="006676AC" w:rsidP="006676AC">
      <w:pPr>
        <w:numPr>
          <w:ilvl w:val="0"/>
          <w:numId w:val="2"/>
        </w:numPr>
        <w:tabs>
          <w:tab w:val="left" w:pos="513"/>
          <w:tab w:val="left" w:pos="855"/>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Orang yang dapat dihukum, apabila “hasutan” itu dilakukan di tempat umum, tempat yang didatangi publik atau dimana publik dapat mendengar. Tidak perlu bahwa penghasut itu harus berdiri di tepi jalan raya misalnya, akan tetapi yang disyaratkan ialah bahwa di tempat itu ada orang banyak, maka kesulitan itu bisa terjadi, meskipun hanya ditujukan pada satu orang. Jika menghasut itu dilakukan dengan tulisan, misalnya surat selebaran, majalah, pamflet dan sebagainya, maka surat-surat itu harus tersiar luas atau ditempelkan (dipertontonkan) di tempat yang dapat dibaca oleh orang banyak. Jika hanya tersiar pada satu dua orang saja atau hanya ditempelkan di tempat yang tidak dapat dilihat oleh orang banyak itu tidak masuk dalam delik ini.</w:t>
      </w:r>
    </w:p>
    <w:p w:rsidR="006676AC" w:rsidRPr="006676AC" w:rsidRDefault="006676AC" w:rsidP="006676AC">
      <w:pPr>
        <w:numPr>
          <w:ilvl w:val="0"/>
          <w:numId w:val="2"/>
        </w:numPr>
        <w:tabs>
          <w:tab w:val="left" w:pos="513"/>
          <w:tab w:val="left" w:pos="855"/>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Maksud hasutan itu harus ditujukan supaya :</w:t>
      </w:r>
    </w:p>
    <w:p w:rsidR="006676AC" w:rsidRPr="006676AC" w:rsidRDefault="006676AC" w:rsidP="006676AC">
      <w:pPr>
        <w:tabs>
          <w:tab w:val="left" w:pos="513"/>
          <w:tab w:val="left" w:pos="855"/>
          <w:tab w:val="left" w:pos="1140"/>
        </w:tabs>
        <w:spacing w:after="0" w:line="360" w:lineRule="auto"/>
        <w:ind w:left="1140" w:hanging="324"/>
        <w:jc w:val="both"/>
        <w:rPr>
          <w:rFonts w:ascii="Arial" w:eastAsia="Times New Roman" w:hAnsi="Arial" w:cs="Arial"/>
          <w:sz w:val="24"/>
          <w:szCs w:val="24"/>
          <w:lang w:val="id-ID"/>
        </w:rPr>
      </w:pPr>
      <w:r w:rsidRPr="006676AC">
        <w:rPr>
          <w:rFonts w:ascii="Arial" w:eastAsia="Times New Roman" w:hAnsi="Arial" w:cs="Arial"/>
          <w:sz w:val="24"/>
          <w:szCs w:val="24"/>
          <w:lang w:val="id-ID"/>
        </w:rPr>
        <w:t>a.</w:t>
      </w:r>
      <w:r w:rsidRPr="006676AC">
        <w:rPr>
          <w:rFonts w:ascii="Arial" w:eastAsia="Times New Roman" w:hAnsi="Arial" w:cs="Arial"/>
          <w:sz w:val="24"/>
          <w:szCs w:val="24"/>
          <w:lang w:val="id-ID"/>
        </w:rPr>
        <w:tab/>
        <w:t>Dilakukan sesuatu peristiwa pidana (pelanggar atau kejahatan) atau semua perbuatan yang diancam dengan hukuman.</w:t>
      </w:r>
    </w:p>
    <w:p w:rsidR="006676AC" w:rsidRPr="006676AC" w:rsidRDefault="006676AC" w:rsidP="006676AC">
      <w:pPr>
        <w:tabs>
          <w:tab w:val="left" w:pos="513"/>
          <w:tab w:val="left" w:pos="855"/>
          <w:tab w:val="left" w:pos="1140"/>
        </w:tabs>
        <w:spacing w:after="0" w:line="360" w:lineRule="auto"/>
        <w:ind w:left="1140" w:hanging="1140"/>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t>b.</w:t>
      </w:r>
      <w:r w:rsidRPr="006676AC">
        <w:rPr>
          <w:rFonts w:ascii="Arial" w:eastAsia="Times New Roman" w:hAnsi="Arial" w:cs="Arial"/>
          <w:sz w:val="24"/>
          <w:szCs w:val="24"/>
          <w:lang w:val="id-ID"/>
        </w:rPr>
        <w:tab/>
        <w:t xml:space="preserve">Melawan pada kekuasaan umum dengan kekerasan, yang diartikan dengan kekuasaan umum yaitu semua orang yang ditugaskan menjalankan </w:t>
      </w:r>
      <w:r w:rsidRPr="006676AC">
        <w:rPr>
          <w:rFonts w:ascii="Arial" w:eastAsia="Times New Roman" w:hAnsi="Arial" w:cs="Arial"/>
          <w:sz w:val="24"/>
          <w:szCs w:val="24"/>
          <w:lang w:val="id-ID"/>
        </w:rPr>
        <w:lastRenderedPageBreak/>
        <w:t>kekuasaan pemerintah, di mana termasuk semua bagian dari organisasi pemerintah Pusat atau Daerah.</w:t>
      </w:r>
    </w:p>
    <w:p w:rsidR="006676AC" w:rsidRPr="006676AC" w:rsidRDefault="006676AC" w:rsidP="006676AC">
      <w:pPr>
        <w:tabs>
          <w:tab w:val="left" w:pos="513"/>
          <w:tab w:val="left" w:pos="855"/>
          <w:tab w:val="left" w:pos="1140"/>
        </w:tabs>
        <w:spacing w:after="0" w:line="360" w:lineRule="auto"/>
        <w:ind w:left="1140" w:hanging="1140"/>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t>c.</w:t>
      </w:r>
      <w:r w:rsidRPr="006676AC">
        <w:rPr>
          <w:rFonts w:ascii="Arial" w:eastAsia="Times New Roman" w:hAnsi="Arial" w:cs="Arial"/>
          <w:sz w:val="24"/>
          <w:szCs w:val="24"/>
          <w:lang w:val="id-ID"/>
        </w:rPr>
        <w:tab/>
        <w:t>Jangan mau menurut peraturan perundang-undangan, yang diartikan dengan peraturan Undang-Undang yaitu semua peraturan yang dibuat oleh kekuasaan legislatif, baik dari pemerintah Pusat atau Daerah.</w:t>
      </w:r>
    </w:p>
    <w:p w:rsidR="006676AC" w:rsidRPr="006676AC" w:rsidRDefault="006676AC" w:rsidP="006676AC">
      <w:pPr>
        <w:tabs>
          <w:tab w:val="left" w:pos="513"/>
          <w:tab w:val="left" w:pos="855"/>
          <w:tab w:val="left" w:pos="1140"/>
        </w:tabs>
        <w:spacing w:after="0" w:line="360" w:lineRule="auto"/>
        <w:ind w:left="1140" w:hanging="1140"/>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t>d.</w:t>
      </w:r>
      <w:r w:rsidRPr="006676AC">
        <w:rPr>
          <w:rFonts w:ascii="Arial" w:eastAsia="Times New Roman" w:hAnsi="Arial" w:cs="Arial"/>
          <w:sz w:val="24"/>
          <w:szCs w:val="24"/>
          <w:lang w:val="id-ID"/>
        </w:rPr>
        <w:tab/>
        <w:t>Jangan mau menurut perintah yang sah yang diberikan menurut Undang-Undang dalam artian perintah itu sah dan diberikan menurut Undang-Undang, jadi kalau diberikan oleh pembesar yang tidak berhak untuk memberikan perintah itu, maka tidak termasuk dalam pasal ini.</w:t>
      </w:r>
    </w:p>
    <w:p w:rsidR="006676AC" w:rsidRPr="006676AC" w:rsidRDefault="006676AC" w:rsidP="006676AC">
      <w:pPr>
        <w:tabs>
          <w:tab w:val="left" w:pos="567"/>
        </w:tabs>
        <w:spacing w:after="0" w:line="360" w:lineRule="auto"/>
        <w:ind w:hanging="513"/>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t>Menyuarakan Golput ataupun menyebarkan isu Golput dapat dikenai pasal 160 KUHPidana itu, apabila tindakan tersebut terbukti dalam delik “menghasut” yang sesuai pada penjelasan 1 sampai 4 pada pasal 160 KUHPidana di atas. Seruan Golput yang telah kita ketahui saat ini adalah termasuk hasutan atau mengajak orang lain dengan sengaja (tanpa paksaan) agar jangan mau menurut peraturan Undang-Undang yang diartikan dengan peraturan Undang-Undang yaitu semua peraturan yang dibuat oleh kekuasaan legislatif, baik dari Pemerintah Pusat maupun Daerah.</w:t>
      </w:r>
    </w:p>
    <w:p w:rsidR="006676AC" w:rsidRPr="006676AC" w:rsidRDefault="006676AC" w:rsidP="006676AC">
      <w:pPr>
        <w:tabs>
          <w:tab w:val="left" w:pos="513"/>
          <w:tab w:val="left" w:pos="855"/>
          <w:tab w:val="left" w:pos="1140"/>
        </w:tabs>
        <w:spacing w:after="0" w:line="360" w:lineRule="auto"/>
        <w:ind w:left="513" w:hanging="513"/>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t>Pada pasal 160 KUHPidana, unsur-unsur yang bida dikategorikan sebagai ”menghasut” dari pasal tersebut adalah :</w:t>
      </w:r>
    </w:p>
    <w:p w:rsidR="006676AC" w:rsidRPr="006676AC" w:rsidRDefault="006676AC" w:rsidP="006676AC">
      <w:pPr>
        <w:numPr>
          <w:ilvl w:val="0"/>
          <w:numId w:val="3"/>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Barang siapa</w:t>
      </w:r>
    </w:p>
    <w:p w:rsidR="006676AC" w:rsidRPr="006676AC" w:rsidRDefault="006676AC" w:rsidP="006676AC">
      <w:pPr>
        <w:numPr>
          <w:ilvl w:val="0"/>
          <w:numId w:val="3"/>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Di muka umum</w:t>
      </w:r>
    </w:p>
    <w:p w:rsidR="006676AC" w:rsidRPr="006676AC" w:rsidRDefault="006676AC" w:rsidP="006676AC">
      <w:pPr>
        <w:numPr>
          <w:ilvl w:val="0"/>
          <w:numId w:val="3"/>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Dengan lisan atau dengan tulisan</w:t>
      </w:r>
    </w:p>
    <w:p w:rsidR="006676AC" w:rsidRPr="006676AC" w:rsidRDefault="006676AC" w:rsidP="006676AC">
      <w:pPr>
        <w:numPr>
          <w:ilvl w:val="0"/>
          <w:numId w:val="3"/>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Menghasut</w:t>
      </w:r>
    </w:p>
    <w:p w:rsidR="006676AC" w:rsidRPr="006676AC" w:rsidRDefault="006676AC" w:rsidP="006676AC">
      <w:pPr>
        <w:numPr>
          <w:ilvl w:val="0"/>
          <w:numId w:val="3"/>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Supaya :</w:t>
      </w:r>
    </w:p>
    <w:p w:rsidR="006676AC" w:rsidRPr="006676AC" w:rsidRDefault="006676AC" w:rsidP="006676AC">
      <w:pPr>
        <w:tabs>
          <w:tab w:val="left" w:pos="513"/>
          <w:tab w:val="left" w:pos="855"/>
          <w:tab w:val="left" w:pos="1140"/>
        </w:tabs>
        <w:spacing w:after="0" w:line="360" w:lineRule="auto"/>
        <w:ind w:left="870"/>
        <w:jc w:val="both"/>
        <w:rPr>
          <w:rFonts w:ascii="Arial" w:eastAsia="Times New Roman" w:hAnsi="Arial" w:cs="Arial"/>
          <w:sz w:val="24"/>
          <w:szCs w:val="24"/>
          <w:lang w:val="id-ID"/>
        </w:rPr>
      </w:pPr>
      <w:r w:rsidRPr="006676AC">
        <w:rPr>
          <w:rFonts w:ascii="Arial" w:eastAsia="Times New Roman" w:hAnsi="Arial" w:cs="Arial"/>
          <w:sz w:val="24"/>
          <w:szCs w:val="24"/>
          <w:lang w:val="id-ID"/>
        </w:rPr>
        <w:t>- Melakukan sesuatu perbuatan yang dapat dihukum</w:t>
      </w:r>
    </w:p>
    <w:p w:rsidR="006676AC" w:rsidRPr="006676AC" w:rsidRDefault="006676AC" w:rsidP="006676AC">
      <w:pPr>
        <w:tabs>
          <w:tab w:val="left" w:pos="513"/>
          <w:tab w:val="left" w:pos="855"/>
          <w:tab w:val="left" w:pos="1140"/>
        </w:tabs>
        <w:spacing w:after="0" w:line="360" w:lineRule="auto"/>
        <w:ind w:left="870"/>
        <w:jc w:val="both"/>
        <w:rPr>
          <w:rFonts w:ascii="Arial" w:eastAsia="Times New Roman" w:hAnsi="Arial" w:cs="Arial"/>
          <w:sz w:val="24"/>
          <w:szCs w:val="24"/>
          <w:lang w:val="id-ID"/>
        </w:rPr>
      </w:pPr>
      <w:r w:rsidRPr="006676AC">
        <w:rPr>
          <w:rFonts w:ascii="Arial" w:eastAsia="Times New Roman" w:hAnsi="Arial" w:cs="Arial"/>
          <w:sz w:val="24"/>
          <w:szCs w:val="24"/>
          <w:lang w:val="id-ID"/>
        </w:rPr>
        <w:t>- Melawan pada kekuasaan umum dengan kekerasan</w:t>
      </w:r>
    </w:p>
    <w:p w:rsidR="006676AC" w:rsidRPr="006676AC" w:rsidRDefault="006676AC" w:rsidP="006676AC">
      <w:pPr>
        <w:tabs>
          <w:tab w:val="left" w:pos="513"/>
          <w:tab w:val="left" w:pos="855"/>
          <w:tab w:val="left" w:pos="1140"/>
        </w:tabs>
        <w:spacing w:after="0" w:line="360" w:lineRule="auto"/>
        <w:ind w:left="870"/>
        <w:jc w:val="both"/>
        <w:rPr>
          <w:rFonts w:ascii="Arial" w:eastAsia="Times New Roman" w:hAnsi="Arial" w:cs="Arial"/>
          <w:sz w:val="24"/>
          <w:szCs w:val="24"/>
          <w:lang w:val="id-ID"/>
        </w:rPr>
      </w:pPr>
      <w:r w:rsidRPr="006676AC">
        <w:rPr>
          <w:rFonts w:ascii="Arial" w:eastAsia="Times New Roman" w:hAnsi="Arial" w:cs="Arial"/>
          <w:sz w:val="24"/>
          <w:szCs w:val="24"/>
          <w:lang w:val="id-ID"/>
        </w:rPr>
        <w:t>- Jangan mau, menurut perundang-undangan atau perintah yang</w:t>
      </w:r>
    </w:p>
    <w:p w:rsidR="006676AC" w:rsidRPr="006676AC" w:rsidRDefault="006676AC" w:rsidP="006676AC">
      <w:pPr>
        <w:tabs>
          <w:tab w:val="left" w:pos="513"/>
          <w:tab w:val="left" w:pos="855"/>
          <w:tab w:val="left" w:pos="1140"/>
        </w:tabs>
        <w:spacing w:after="0" w:line="360" w:lineRule="auto"/>
        <w:ind w:left="870"/>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   sah yang diberikan menurut peraturan Undang-Undang.</w:t>
      </w:r>
    </w:p>
    <w:p w:rsidR="006676AC" w:rsidRPr="006676AC" w:rsidRDefault="006676AC" w:rsidP="006676AC">
      <w:pPr>
        <w:tabs>
          <w:tab w:val="left" w:pos="513"/>
          <w:tab w:val="left" w:pos="855"/>
          <w:tab w:val="left" w:pos="1140"/>
        </w:tabs>
        <w:spacing w:after="0" w:line="360" w:lineRule="auto"/>
        <w:ind w:left="870" w:hanging="357"/>
        <w:jc w:val="both"/>
        <w:rPr>
          <w:rFonts w:ascii="Arial" w:eastAsia="Times New Roman" w:hAnsi="Arial" w:cs="Arial"/>
          <w:sz w:val="24"/>
          <w:szCs w:val="24"/>
          <w:lang w:val="id-ID"/>
        </w:rPr>
      </w:pPr>
      <w:r w:rsidRPr="006676AC">
        <w:rPr>
          <w:rFonts w:ascii="Arial" w:eastAsia="Times New Roman" w:hAnsi="Arial" w:cs="Arial"/>
          <w:sz w:val="24"/>
          <w:szCs w:val="24"/>
          <w:lang w:val="id-ID"/>
        </w:rPr>
        <w:t>Unsur-unsur di atas mempunyai artian sebagai berikut :</w:t>
      </w:r>
    </w:p>
    <w:p w:rsidR="006676AC" w:rsidRPr="006676AC" w:rsidRDefault="006676AC" w:rsidP="006676AC">
      <w:pPr>
        <w:numPr>
          <w:ilvl w:val="0"/>
          <w:numId w:val="4"/>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Barang siapa, yaitu setiap orang yang merujuk kepada subyek hukum pribadi kodrati, korporasi maupun organisasi.</w:t>
      </w:r>
    </w:p>
    <w:p w:rsidR="006676AC" w:rsidRPr="006676AC" w:rsidRDefault="006676AC" w:rsidP="006676AC">
      <w:pPr>
        <w:numPr>
          <w:ilvl w:val="0"/>
          <w:numId w:val="4"/>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Di muka umum, yaitu di tempat/pada khalayak ramai, ada orang banyak.</w:t>
      </w:r>
    </w:p>
    <w:p w:rsidR="006676AC" w:rsidRPr="006676AC" w:rsidRDefault="006676AC" w:rsidP="006676AC">
      <w:pPr>
        <w:numPr>
          <w:ilvl w:val="0"/>
          <w:numId w:val="4"/>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lastRenderedPageBreak/>
        <w:t>Dengan lisan atau dengan tulisan, yaitu hasutan baik yang hanya diucapkan atau diteriakkan dengan kata-kata saja maupun hasutan yang dituangkan kedalam tulisan, baik dengan surat atau pun pamflet-pamflet.</w:t>
      </w:r>
    </w:p>
    <w:p w:rsidR="006676AC" w:rsidRPr="006676AC" w:rsidRDefault="006676AC" w:rsidP="006676AC">
      <w:pPr>
        <w:numPr>
          <w:ilvl w:val="0"/>
          <w:numId w:val="4"/>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Menghasut, yaitu mendorong, mengajak, membangkitkan, atau membakar semangat orang supaya berbuat sesuatu, dengan sengaja dan bukan memaksa.</w:t>
      </w:r>
    </w:p>
    <w:p w:rsidR="006676AC" w:rsidRPr="006676AC" w:rsidRDefault="006676AC" w:rsidP="006676AC">
      <w:pPr>
        <w:numPr>
          <w:ilvl w:val="0"/>
          <w:numId w:val="4"/>
        </w:numPr>
        <w:tabs>
          <w:tab w:val="left" w:pos="513"/>
          <w:tab w:val="left" w:pos="1140"/>
        </w:tabs>
        <w:spacing w:after="0" w:line="360" w:lineRule="auto"/>
        <w:jc w:val="both"/>
        <w:rPr>
          <w:rFonts w:ascii="Arial" w:eastAsia="Times New Roman" w:hAnsi="Arial" w:cs="Arial"/>
          <w:sz w:val="24"/>
          <w:szCs w:val="24"/>
          <w:lang w:val="id-ID"/>
        </w:rPr>
      </w:pPr>
      <w:r w:rsidRPr="006676AC">
        <w:rPr>
          <w:rFonts w:ascii="Arial" w:eastAsia="Times New Roman" w:hAnsi="Arial" w:cs="Arial"/>
          <w:sz w:val="24"/>
          <w:szCs w:val="24"/>
          <w:lang w:val="id-ID"/>
        </w:rPr>
        <w:t>Supaya :</w:t>
      </w:r>
    </w:p>
    <w:p w:rsidR="006676AC" w:rsidRPr="006676AC" w:rsidRDefault="006676AC" w:rsidP="006676AC">
      <w:pPr>
        <w:tabs>
          <w:tab w:val="left" w:pos="513"/>
          <w:tab w:val="left" w:pos="855"/>
          <w:tab w:val="left" w:pos="1140"/>
        </w:tabs>
        <w:spacing w:after="0" w:line="360" w:lineRule="auto"/>
        <w:ind w:left="873"/>
        <w:jc w:val="both"/>
        <w:rPr>
          <w:rFonts w:ascii="Arial" w:eastAsia="Times New Roman" w:hAnsi="Arial" w:cs="Arial"/>
          <w:sz w:val="24"/>
          <w:szCs w:val="24"/>
          <w:lang w:val="id-ID"/>
        </w:rPr>
      </w:pPr>
      <w:r w:rsidRPr="006676AC">
        <w:rPr>
          <w:rFonts w:ascii="Arial" w:eastAsia="Times New Roman" w:hAnsi="Arial" w:cs="Arial"/>
          <w:sz w:val="24"/>
          <w:szCs w:val="24"/>
          <w:lang w:val="id-ID"/>
        </w:rPr>
        <w:t>-</w:t>
      </w:r>
      <w:r w:rsidRPr="006676AC">
        <w:rPr>
          <w:rFonts w:ascii="Arial" w:eastAsia="Times New Roman" w:hAnsi="Arial" w:cs="Arial"/>
          <w:sz w:val="24"/>
          <w:szCs w:val="24"/>
          <w:lang w:val="id-ID"/>
        </w:rPr>
        <w:tab/>
        <w:t>Melawan sesuatu perbuatan yang dapat dihukum</w:t>
      </w:r>
    </w:p>
    <w:p w:rsidR="006676AC" w:rsidRPr="006676AC" w:rsidRDefault="006676AC" w:rsidP="006676AC">
      <w:pPr>
        <w:tabs>
          <w:tab w:val="left" w:pos="513"/>
          <w:tab w:val="left" w:pos="855"/>
          <w:tab w:val="left" w:pos="1140"/>
        </w:tabs>
        <w:spacing w:after="0" w:line="360" w:lineRule="auto"/>
        <w:ind w:left="873"/>
        <w:jc w:val="both"/>
        <w:rPr>
          <w:rFonts w:ascii="Arial" w:eastAsia="Times New Roman" w:hAnsi="Arial" w:cs="Arial"/>
          <w:sz w:val="24"/>
          <w:szCs w:val="24"/>
          <w:lang w:val="id-ID"/>
        </w:rPr>
      </w:pPr>
      <w:r w:rsidRPr="006676AC">
        <w:rPr>
          <w:rFonts w:ascii="Arial" w:eastAsia="Times New Roman" w:hAnsi="Arial" w:cs="Arial"/>
          <w:sz w:val="24"/>
          <w:szCs w:val="24"/>
          <w:lang w:val="id-ID"/>
        </w:rPr>
        <w:t>-</w:t>
      </w:r>
      <w:r w:rsidRPr="006676AC">
        <w:rPr>
          <w:rFonts w:ascii="Arial" w:eastAsia="Times New Roman" w:hAnsi="Arial" w:cs="Arial"/>
          <w:sz w:val="24"/>
          <w:szCs w:val="24"/>
          <w:lang w:val="id-ID"/>
        </w:rPr>
        <w:tab/>
        <w:t>Melawan pada kekuasaan umum dengan kekerasan</w:t>
      </w:r>
    </w:p>
    <w:p w:rsidR="006676AC" w:rsidRPr="006676AC" w:rsidRDefault="006676AC" w:rsidP="006676AC">
      <w:pPr>
        <w:tabs>
          <w:tab w:val="left" w:pos="513"/>
          <w:tab w:val="left" w:pos="855"/>
          <w:tab w:val="left" w:pos="1140"/>
        </w:tabs>
        <w:spacing w:after="0" w:line="360" w:lineRule="auto"/>
        <w:ind w:left="870"/>
        <w:jc w:val="both"/>
        <w:rPr>
          <w:rFonts w:ascii="Arial" w:eastAsia="Times New Roman" w:hAnsi="Arial" w:cs="Arial"/>
          <w:sz w:val="24"/>
          <w:szCs w:val="24"/>
          <w:lang w:val="id-ID"/>
        </w:rPr>
      </w:pPr>
      <w:r w:rsidRPr="006676AC">
        <w:rPr>
          <w:rFonts w:ascii="Arial" w:eastAsia="Times New Roman" w:hAnsi="Arial" w:cs="Arial"/>
          <w:sz w:val="24"/>
          <w:szCs w:val="24"/>
          <w:lang w:val="id-ID"/>
        </w:rPr>
        <w:t>-</w:t>
      </w:r>
      <w:r w:rsidRPr="006676AC">
        <w:rPr>
          <w:rFonts w:ascii="Arial" w:eastAsia="Times New Roman" w:hAnsi="Arial" w:cs="Arial"/>
          <w:sz w:val="24"/>
          <w:szCs w:val="24"/>
          <w:lang w:val="id-ID"/>
        </w:rPr>
        <w:tab/>
        <w:t>Jangan mau, menurut perundang-undangan atau perintah yang</w:t>
      </w:r>
    </w:p>
    <w:p w:rsidR="006676AC" w:rsidRPr="006676AC" w:rsidRDefault="006676AC" w:rsidP="006676AC">
      <w:pPr>
        <w:tabs>
          <w:tab w:val="left" w:pos="513"/>
          <w:tab w:val="left" w:pos="855"/>
          <w:tab w:val="left" w:pos="1140"/>
        </w:tabs>
        <w:spacing w:after="0" w:line="360" w:lineRule="auto"/>
        <w:ind w:left="873"/>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   sah yang diberikan menurut peraturan Undang-Undang.</w:t>
      </w:r>
    </w:p>
    <w:p w:rsidR="006676AC" w:rsidRPr="006676AC" w:rsidRDefault="006676AC" w:rsidP="006676AC">
      <w:pPr>
        <w:tabs>
          <w:tab w:val="left" w:pos="513"/>
          <w:tab w:val="left" w:pos="855"/>
          <w:tab w:val="left" w:pos="1140"/>
        </w:tabs>
        <w:spacing w:after="0" w:line="360" w:lineRule="auto"/>
        <w:ind w:left="513"/>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t>Dalam pasal 84 ayat 1 huruf (d) Undang-Undang Pemilu No. 10 tahun 2008 yang menjadi kata kunci adalah ada tidaknya kekerasan yang digunakan untuk menghalang-halangi orang-orang dalam menggunakan hak pilihnya dalam Pemilu. Jika “ada”, maka pasal ini berlaku. Namun jika ternyata tidak ada unsur kekerasan, maka pasal ini tidak berlaku. Tapi bagaimanapun juga, tindakan kekerasan dengan atau tanpa muatan Golput tetap harus dilarang dan itu sudah ada mekanismenya sendiri. Selain itu, isu Golput yang disebar luaskan dengan cara yang sistematis dan itu menjadi sebuah gerakan yang menyebabkan warga negara yang tidak bisa menggunakan hak pilihnya itu sudah dianggap melanggar ketentuan.</w:t>
      </w:r>
    </w:p>
    <w:p w:rsidR="006676AC" w:rsidRPr="006676AC" w:rsidRDefault="006676AC" w:rsidP="006676AC">
      <w:pPr>
        <w:tabs>
          <w:tab w:val="left" w:pos="513"/>
          <w:tab w:val="left" w:pos="855"/>
          <w:tab w:val="left" w:pos="1140"/>
        </w:tabs>
        <w:spacing w:after="0" w:line="360" w:lineRule="auto"/>
        <w:ind w:left="513"/>
        <w:jc w:val="both"/>
        <w:rPr>
          <w:rFonts w:ascii="Arial" w:eastAsia="Times New Roman" w:hAnsi="Arial" w:cs="Arial"/>
          <w:sz w:val="24"/>
          <w:szCs w:val="24"/>
          <w:lang w:val="id-ID"/>
        </w:rPr>
      </w:pPr>
      <w:r w:rsidRPr="006676AC">
        <w:rPr>
          <w:rFonts w:ascii="Arial" w:eastAsia="Times New Roman" w:hAnsi="Arial" w:cs="Arial"/>
          <w:sz w:val="24"/>
          <w:szCs w:val="24"/>
          <w:lang w:val="id-ID"/>
        </w:rPr>
        <w:tab/>
      </w:r>
      <w:r w:rsidRPr="006676AC">
        <w:rPr>
          <w:rFonts w:ascii="Arial" w:eastAsia="Times New Roman" w:hAnsi="Arial" w:cs="Arial"/>
          <w:sz w:val="24"/>
          <w:szCs w:val="24"/>
          <w:lang w:val="id-ID"/>
        </w:rPr>
        <w:tab/>
      </w:r>
    </w:p>
    <w:p w:rsidR="006676AC" w:rsidRPr="006676AC" w:rsidRDefault="006676AC" w:rsidP="006676AC">
      <w:pPr>
        <w:tabs>
          <w:tab w:val="left" w:pos="855"/>
          <w:tab w:val="left" w:pos="1140"/>
        </w:tabs>
        <w:spacing w:after="0" w:line="360" w:lineRule="auto"/>
        <w:jc w:val="both"/>
        <w:rPr>
          <w:rFonts w:ascii="Arial" w:eastAsia="Times New Roman" w:hAnsi="Arial" w:cs="Arial"/>
          <w:b/>
          <w:sz w:val="24"/>
          <w:szCs w:val="24"/>
          <w:lang w:val="id-ID"/>
        </w:rPr>
      </w:pPr>
      <w:r w:rsidRPr="006676AC">
        <w:rPr>
          <w:rFonts w:ascii="Arial" w:eastAsia="Times New Roman" w:hAnsi="Arial" w:cs="Arial"/>
          <w:b/>
          <w:sz w:val="24"/>
          <w:szCs w:val="24"/>
          <w:lang w:val="id-ID"/>
        </w:rPr>
        <w:t>Kesimpulan</w:t>
      </w:r>
    </w:p>
    <w:p w:rsidR="006676AC" w:rsidRPr="006676AC" w:rsidRDefault="006676AC" w:rsidP="006676AC">
      <w:pPr>
        <w:tabs>
          <w:tab w:val="left" w:pos="456"/>
          <w:tab w:val="left" w:pos="855"/>
          <w:tab w:val="left" w:pos="1140"/>
        </w:tabs>
        <w:spacing w:after="0" w:line="360" w:lineRule="auto"/>
        <w:ind w:left="1140" w:hanging="690"/>
        <w:jc w:val="both"/>
        <w:rPr>
          <w:rFonts w:ascii="Arial" w:eastAsia="Times New Roman" w:hAnsi="Arial" w:cs="Arial"/>
          <w:sz w:val="24"/>
          <w:szCs w:val="24"/>
          <w:lang w:val="id-ID"/>
        </w:rPr>
      </w:pPr>
      <w:r w:rsidRPr="006676AC">
        <w:rPr>
          <w:rFonts w:ascii="Arial" w:eastAsia="Times New Roman" w:hAnsi="Arial" w:cs="Arial"/>
          <w:sz w:val="24"/>
          <w:szCs w:val="24"/>
          <w:lang w:val="id-ID"/>
        </w:rPr>
        <w:t>- Jadi status hukum Golput menurut Undang-Undang Pemilu No. 10 tahun 2008 pasal 84 ayat (1) huruf d dapat disimpulkan bahwa isu Golput yang disebar luaskan dengan cara sistematis dan itu menjadi sebuah gerakan yang menyebabkan warga negara yang tidak bisa menggunakan hak pilihnya itu sudah dianggap melanggar ketentuan, yang dapat juga dikenai sanksi dengan pasal 270 UU Pemilu No. 10 tahun 2008.</w:t>
      </w:r>
    </w:p>
    <w:p w:rsidR="006676AC" w:rsidRPr="006676AC" w:rsidRDefault="006676AC" w:rsidP="006676AC">
      <w:pPr>
        <w:tabs>
          <w:tab w:val="left" w:pos="456"/>
          <w:tab w:val="left" w:pos="855"/>
          <w:tab w:val="left" w:pos="1140"/>
        </w:tabs>
        <w:spacing w:after="0" w:line="360" w:lineRule="auto"/>
        <w:ind w:left="1140" w:hanging="1140"/>
        <w:jc w:val="both"/>
        <w:rPr>
          <w:rFonts w:ascii="Arial" w:eastAsia="Times New Roman" w:hAnsi="Arial" w:cs="Arial"/>
          <w:sz w:val="24"/>
          <w:szCs w:val="24"/>
          <w:lang w:val="id-ID"/>
        </w:rPr>
      </w:pPr>
      <w:r w:rsidRPr="006676AC">
        <w:rPr>
          <w:rFonts w:ascii="Arial" w:eastAsia="Times New Roman" w:hAnsi="Arial" w:cs="Arial"/>
          <w:sz w:val="24"/>
          <w:szCs w:val="24"/>
          <w:lang w:val="id-ID"/>
        </w:rPr>
        <w:tab/>
        <w:t xml:space="preserve">- Status penyuara / mengampanyekan Golput dapat dikatakan sebagai perbuatan pidana apabila dalam mengampanyekan Golput tersebut mengandung unsur menghasut dan dilakukan pada saat-saat kampanye atau pada saat masa </w:t>
      </w:r>
      <w:r w:rsidRPr="006676AC">
        <w:rPr>
          <w:rFonts w:ascii="Arial" w:eastAsia="Times New Roman" w:hAnsi="Arial" w:cs="Arial"/>
          <w:sz w:val="24"/>
          <w:szCs w:val="24"/>
          <w:lang w:val="id-ID"/>
        </w:rPr>
        <w:lastRenderedPageBreak/>
        <w:t>tenang. Menghasut di sini dapat dilakukan baik dengan lisan maupun dengan tulisan dan dapat dikenai pasal 160 KUHPidana, dengan hukuman penjara selama-lamanya enam tahun atau denda sebanyak-banyaknya Rp. 4.500,- (empat ribu lima ratus rupiah).</w:t>
      </w:r>
    </w:p>
    <w:p w:rsidR="006676AC" w:rsidRPr="006676AC" w:rsidRDefault="006676AC" w:rsidP="006676AC">
      <w:pPr>
        <w:tabs>
          <w:tab w:val="left" w:pos="399"/>
          <w:tab w:val="left" w:pos="855"/>
          <w:tab w:val="left" w:pos="1140"/>
        </w:tabs>
        <w:spacing w:after="0" w:line="360" w:lineRule="auto"/>
        <w:jc w:val="both"/>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jc w:val="center"/>
        <w:rPr>
          <w:rFonts w:ascii="Arial" w:eastAsia="Times New Roman" w:hAnsi="Arial" w:cs="Arial"/>
          <w:sz w:val="24"/>
          <w:szCs w:val="24"/>
          <w:lang w:val="id-ID"/>
        </w:rPr>
      </w:pPr>
      <w:r w:rsidRPr="006676AC">
        <w:rPr>
          <w:rFonts w:ascii="Arial" w:eastAsia="Times New Roman" w:hAnsi="Arial" w:cs="Arial"/>
          <w:sz w:val="24"/>
          <w:szCs w:val="24"/>
          <w:lang w:val="id-ID"/>
        </w:rPr>
        <w:t>DAFTAR BACAAN</w:t>
      </w:r>
    </w:p>
    <w:p w:rsidR="006676AC" w:rsidRPr="006676AC" w:rsidRDefault="006676AC" w:rsidP="006676AC">
      <w:pPr>
        <w:tabs>
          <w:tab w:val="left" w:pos="399"/>
          <w:tab w:val="left" w:pos="855"/>
          <w:tab w:val="left" w:pos="1140"/>
        </w:tabs>
        <w:spacing w:after="0"/>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A. Rachman, </w:t>
      </w:r>
      <w:r w:rsidRPr="006676AC">
        <w:rPr>
          <w:rFonts w:ascii="Arial" w:eastAsia="Times New Roman" w:hAnsi="Arial" w:cs="Arial"/>
          <w:i/>
          <w:sz w:val="24"/>
          <w:szCs w:val="24"/>
          <w:lang w:val="id-ID"/>
        </w:rPr>
        <w:t>Kampanye Anti Politisi Busuk</w:t>
      </w:r>
      <w:r w:rsidRPr="006676AC">
        <w:rPr>
          <w:rFonts w:ascii="Arial" w:eastAsia="Times New Roman" w:hAnsi="Arial" w:cs="Arial"/>
          <w:sz w:val="24"/>
          <w:szCs w:val="24"/>
          <w:lang w:val="id-ID"/>
        </w:rPr>
        <w:t>,Independent Pos 11 Juli 2008,  h.4</w:t>
      </w:r>
    </w:p>
    <w:p w:rsidR="006676AC" w:rsidRPr="006676AC" w:rsidRDefault="006676AC" w:rsidP="006676AC">
      <w:pPr>
        <w:tabs>
          <w:tab w:val="left" w:pos="399"/>
          <w:tab w:val="left" w:pos="855"/>
          <w:tab w:val="left" w:pos="1140"/>
        </w:tabs>
        <w:spacing w:after="0"/>
        <w:jc w:val="both"/>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Cool, </w:t>
      </w:r>
      <w:r w:rsidRPr="006676AC">
        <w:rPr>
          <w:rFonts w:ascii="Arial" w:eastAsia="Times New Roman" w:hAnsi="Arial" w:cs="Arial"/>
          <w:i/>
          <w:sz w:val="24"/>
          <w:szCs w:val="24"/>
          <w:lang w:val="id-ID"/>
        </w:rPr>
        <w:t>Golput Sebagai Perlawanan Rakyat</w:t>
      </w:r>
      <w:r w:rsidRPr="006676AC">
        <w:rPr>
          <w:rFonts w:ascii="Arial" w:eastAsia="Times New Roman" w:hAnsi="Arial" w:cs="Arial"/>
          <w:sz w:val="24"/>
          <w:szCs w:val="24"/>
          <w:lang w:val="id-ID"/>
        </w:rPr>
        <w:t>, Prodera, Edisi 02, Bulan Maret, h.10-11</w:t>
      </w:r>
    </w:p>
    <w:p w:rsidR="006676AC" w:rsidRPr="006676AC" w:rsidRDefault="006676AC" w:rsidP="006676AC">
      <w:pPr>
        <w:tabs>
          <w:tab w:val="left" w:pos="399"/>
          <w:tab w:val="left" w:pos="855"/>
          <w:tab w:val="left" w:pos="1140"/>
        </w:tabs>
        <w:spacing w:after="0"/>
        <w:jc w:val="both"/>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Fadilah Putra, </w:t>
      </w:r>
      <w:r w:rsidRPr="006676AC">
        <w:rPr>
          <w:rFonts w:ascii="Arial" w:eastAsia="Times New Roman" w:hAnsi="Arial" w:cs="Arial"/>
          <w:i/>
          <w:sz w:val="24"/>
          <w:szCs w:val="24"/>
          <w:lang w:val="id-ID"/>
        </w:rPr>
        <w:t>Partai Politik dan Kebijakan Publik</w:t>
      </w:r>
      <w:r w:rsidRPr="006676AC">
        <w:rPr>
          <w:rFonts w:ascii="Arial" w:eastAsia="Times New Roman" w:hAnsi="Arial" w:cs="Arial"/>
          <w:sz w:val="24"/>
          <w:szCs w:val="24"/>
          <w:lang w:val="id-ID"/>
        </w:rPr>
        <w:t>, Pustaka Pelajar</w:t>
      </w:r>
    </w:p>
    <w:p w:rsidR="006676AC" w:rsidRPr="006676AC" w:rsidRDefault="006676AC" w:rsidP="006676AC">
      <w:pPr>
        <w:tabs>
          <w:tab w:val="left" w:pos="399"/>
          <w:tab w:val="left" w:pos="855"/>
          <w:tab w:val="left" w:pos="1140"/>
        </w:tabs>
        <w:spacing w:after="0"/>
        <w:jc w:val="both"/>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r w:rsidRPr="006676AC">
        <w:rPr>
          <w:rFonts w:ascii="Arial" w:eastAsia="Times New Roman" w:hAnsi="Arial" w:cs="Arial"/>
          <w:sz w:val="24"/>
          <w:szCs w:val="24"/>
          <w:lang w:val="id-ID"/>
        </w:rPr>
        <w:t xml:space="preserve">Jeremy Pope, </w:t>
      </w:r>
      <w:r w:rsidRPr="006676AC">
        <w:rPr>
          <w:rFonts w:ascii="Arial" w:eastAsia="Times New Roman" w:hAnsi="Arial" w:cs="Arial"/>
          <w:i/>
          <w:sz w:val="24"/>
          <w:szCs w:val="24"/>
          <w:lang w:val="id-ID"/>
        </w:rPr>
        <w:t>Pengembangan Sistem Integritas Nasional</w:t>
      </w:r>
      <w:r w:rsidRPr="006676AC">
        <w:rPr>
          <w:rFonts w:ascii="Arial" w:eastAsia="Times New Roman" w:hAnsi="Arial" w:cs="Arial"/>
          <w:sz w:val="24"/>
          <w:szCs w:val="24"/>
          <w:lang w:val="id-ID"/>
        </w:rPr>
        <w:t>, Pustaka Utama Grafiti, h.54-55</w:t>
      </w: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r w:rsidRPr="006676AC">
        <w:rPr>
          <w:rFonts w:ascii="Arial" w:eastAsia="Times New Roman" w:hAnsi="Arial" w:cs="Arial"/>
          <w:sz w:val="24"/>
          <w:szCs w:val="24"/>
          <w:lang w:val="id-ID"/>
        </w:rPr>
        <w:t xml:space="preserve">Koirudin, </w:t>
      </w:r>
      <w:r w:rsidRPr="006676AC">
        <w:rPr>
          <w:rFonts w:ascii="Arial" w:eastAsia="Times New Roman" w:hAnsi="Arial" w:cs="Arial"/>
          <w:i/>
          <w:sz w:val="24"/>
          <w:szCs w:val="24"/>
          <w:lang w:val="id-ID"/>
        </w:rPr>
        <w:t>Profil Pemilu 2009</w:t>
      </w:r>
      <w:r w:rsidRPr="006676AC">
        <w:rPr>
          <w:rFonts w:ascii="Arial" w:eastAsia="Times New Roman" w:hAnsi="Arial" w:cs="Arial"/>
          <w:sz w:val="24"/>
          <w:szCs w:val="24"/>
          <w:lang w:val="id-ID"/>
        </w:rPr>
        <w:t>, Pustaka Pelajar</w:t>
      </w: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ind w:left="855" w:hanging="855"/>
        <w:jc w:val="both"/>
        <w:rPr>
          <w:rFonts w:ascii="Arial" w:eastAsia="Times New Roman" w:hAnsi="Arial" w:cs="Arial"/>
          <w:sz w:val="24"/>
          <w:szCs w:val="24"/>
          <w:lang w:val="id-ID"/>
        </w:rPr>
      </w:pPr>
      <w:r w:rsidRPr="006676AC">
        <w:rPr>
          <w:rFonts w:ascii="Arial" w:eastAsia="Times New Roman" w:hAnsi="Arial" w:cs="Arial"/>
          <w:sz w:val="24"/>
          <w:szCs w:val="24"/>
          <w:lang w:val="id-ID"/>
        </w:rPr>
        <w:t xml:space="preserve">Lily Zakiyah Munir, Sudarpo Said dan Pinky Hidayat, </w:t>
      </w:r>
      <w:r w:rsidRPr="006676AC">
        <w:rPr>
          <w:rFonts w:ascii="Arial" w:eastAsia="Times New Roman" w:hAnsi="Arial" w:cs="Arial"/>
          <w:i/>
          <w:sz w:val="24"/>
          <w:szCs w:val="24"/>
          <w:lang w:val="id-ID"/>
        </w:rPr>
        <w:t>Perempuan, Politik dan Pemilu 2009</w:t>
      </w: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r w:rsidRPr="006676AC">
        <w:rPr>
          <w:rFonts w:ascii="Arial" w:eastAsia="Times New Roman" w:hAnsi="Arial" w:cs="Arial"/>
          <w:sz w:val="24"/>
          <w:szCs w:val="24"/>
          <w:lang w:val="id-ID"/>
        </w:rPr>
        <w:t xml:space="preserve">R. Soesilo, </w:t>
      </w:r>
      <w:r w:rsidRPr="006676AC">
        <w:rPr>
          <w:rFonts w:ascii="Arial" w:eastAsia="Times New Roman" w:hAnsi="Arial" w:cs="Arial"/>
          <w:i/>
          <w:sz w:val="24"/>
          <w:szCs w:val="24"/>
          <w:lang w:val="id-ID"/>
        </w:rPr>
        <w:t>Kitab Undang-undang Hukum Pidana</w:t>
      </w:r>
      <w:r w:rsidRPr="006676AC">
        <w:rPr>
          <w:rFonts w:ascii="Arial" w:eastAsia="Times New Roman" w:hAnsi="Arial" w:cs="Arial"/>
          <w:sz w:val="24"/>
          <w:szCs w:val="24"/>
          <w:lang w:val="id-ID"/>
        </w:rPr>
        <w:t>, Politeia, Bogor, h.136</w:t>
      </w: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r w:rsidRPr="006676AC">
        <w:rPr>
          <w:rFonts w:ascii="Arial" w:eastAsia="Times New Roman" w:hAnsi="Arial" w:cs="Arial"/>
          <w:sz w:val="24"/>
          <w:szCs w:val="24"/>
          <w:lang w:val="id-ID"/>
        </w:rPr>
        <w:t xml:space="preserve">Togog, </w:t>
      </w:r>
      <w:r w:rsidRPr="006676AC">
        <w:rPr>
          <w:rFonts w:ascii="Arial" w:eastAsia="Times New Roman" w:hAnsi="Arial" w:cs="Arial"/>
          <w:i/>
          <w:sz w:val="24"/>
          <w:szCs w:val="24"/>
          <w:lang w:val="id-ID"/>
        </w:rPr>
        <w:t>Prodera</w:t>
      </w:r>
      <w:r w:rsidRPr="006676AC">
        <w:rPr>
          <w:rFonts w:ascii="Arial" w:eastAsia="Times New Roman" w:hAnsi="Arial" w:cs="Arial"/>
          <w:sz w:val="24"/>
          <w:szCs w:val="24"/>
          <w:lang w:val="id-ID"/>
        </w:rPr>
        <w:t>, Edisi 02, Bulan Maret, h.8-9</w:t>
      </w:r>
    </w:p>
    <w:p w:rsidR="006676AC" w:rsidRPr="006676AC" w:rsidRDefault="006676AC" w:rsidP="006676AC">
      <w:pPr>
        <w:tabs>
          <w:tab w:val="left" w:pos="399"/>
          <w:tab w:val="left" w:pos="855"/>
          <w:tab w:val="left" w:pos="1140"/>
        </w:tabs>
        <w:spacing w:after="0"/>
        <w:ind w:left="855" w:hanging="855"/>
        <w:rPr>
          <w:rFonts w:ascii="Arial" w:eastAsia="Times New Roman" w:hAnsi="Arial" w:cs="Arial"/>
          <w:sz w:val="24"/>
          <w:szCs w:val="24"/>
          <w:lang w:val="id-ID"/>
        </w:rPr>
      </w:pPr>
    </w:p>
    <w:p w:rsidR="000428F8" w:rsidRDefault="000428F8">
      <w:bookmarkStart w:id="0" w:name="_GoBack"/>
      <w:bookmarkEnd w:id="0"/>
    </w:p>
    <w:sectPr w:rsidR="00042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21" w:rsidRDefault="00C94721" w:rsidP="006676AC">
      <w:pPr>
        <w:spacing w:after="0" w:line="240" w:lineRule="auto"/>
      </w:pPr>
      <w:r>
        <w:separator/>
      </w:r>
    </w:p>
  </w:endnote>
  <w:endnote w:type="continuationSeparator" w:id="0">
    <w:p w:rsidR="00C94721" w:rsidRDefault="00C94721" w:rsidP="0066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21" w:rsidRDefault="00C94721" w:rsidP="006676AC">
      <w:pPr>
        <w:spacing w:after="0" w:line="240" w:lineRule="auto"/>
      </w:pPr>
      <w:r>
        <w:separator/>
      </w:r>
    </w:p>
  </w:footnote>
  <w:footnote w:type="continuationSeparator" w:id="0">
    <w:p w:rsidR="00C94721" w:rsidRDefault="00C94721" w:rsidP="006676AC">
      <w:pPr>
        <w:spacing w:after="0" w:line="240" w:lineRule="auto"/>
      </w:pPr>
      <w:r>
        <w:continuationSeparator/>
      </w:r>
    </w:p>
  </w:footnote>
  <w:footnote w:id="1">
    <w:p w:rsidR="006676AC" w:rsidRDefault="006676AC" w:rsidP="006676AC">
      <w:pPr>
        <w:pStyle w:val="FootnoteText"/>
      </w:pPr>
      <w:r>
        <w:t xml:space="preserve">       </w:t>
      </w:r>
      <w:r>
        <w:rPr>
          <w:rStyle w:val="FootnoteReference"/>
        </w:rPr>
        <w:footnoteRef/>
      </w:r>
      <w:r>
        <w:t xml:space="preserve"> A. Rachman, </w:t>
      </w:r>
      <w:r w:rsidRPr="0031025F">
        <w:rPr>
          <w:i/>
        </w:rPr>
        <w:t>Kampanye Anti Pilitisi Busuk</w:t>
      </w:r>
      <w:r>
        <w:t>, Independent Pos 11 Juli 2008, hal.4.</w:t>
      </w:r>
    </w:p>
  </w:footnote>
  <w:footnote w:id="2">
    <w:p w:rsidR="006676AC" w:rsidRDefault="006676AC" w:rsidP="006676AC">
      <w:pPr>
        <w:pStyle w:val="FootnoteText"/>
      </w:pPr>
      <w:r>
        <w:t xml:space="preserve">       </w:t>
      </w:r>
      <w:r>
        <w:rPr>
          <w:rStyle w:val="FootnoteReference"/>
        </w:rPr>
        <w:footnoteRef/>
      </w:r>
      <w:r>
        <w:t xml:space="preserve"> </w:t>
      </w:r>
      <w:r>
        <w:t xml:space="preserve">Yusuf A.R, </w:t>
      </w:r>
      <w:r w:rsidRPr="006614BF">
        <w:rPr>
          <w:i/>
        </w:rPr>
        <w:t>Panduan Pendidikan Politik Untuk Rakyat</w:t>
      </w:r>
      <w:r>
        <w:t>, INSISI Yogyakarta, 1999, hal.114.</w:t>
      </w:r>
    </w:p>
  </w:footnote>
  <w:footnote w:id="3">
    <w:p w:rsidR="006676AC" w:rsidRDefault="006676AC" w:rsidP="006676AC">
      <w:pPr>
        <w:pStyle w:val="FootnoteText"/>
      </w:pPr>
      <w:r>
        <w:t xml:space="preserve">       </w:t>
      </w:r>
      <w:r>
        <w:rPr>
          <w:rStyle w:val="FootnoteReference"/>
        </w:rPr>
        <w:footnoteRef/>
      </w:r>
      <w:r>
        <w:t xml:space="preserve"> </w:t>
      </w:r>
      <w:r>
        <w:t>Ibid</w:t>
      </w:r>
    </w:p>
  </w:footnote>
  <w:footnote w:id="4">
    <w:p w:rsidR="006676AC" w:rsidRDefault="006676AC" w:rsidP="006676AC">
      <w:pPr>
        <w:pStyle w:val="FootnoteText"/>
      </w:pPr>
      <w:r>
        <w:t xml:space="preserve">       </w:t>
      </w:r>
      <w:r>
        <w:rPr>
          <w:rStyle w:val="FootnoteReference"/>
        </w:rPr>
        <w:footnoteRef/>
      </w:r>
      <w:r>
        <w:t xml:space="preserve"> </w:t>
      </w:r>
      <w:r>
        <w:t>Wawan Ichwanudin, Op.Cit.</w:t>
      </w:r>
    </w:p>
  </w:footnote>
  <w:footnote w:id="5">
    <w:p w:rsidR="006676AC" w:rsidRDefault="006676AC" w:rsidP="006676AC">
      <w:pPr>
        <w:pStyle w:val="FootnoteText"/>
      </w:pPr>
      <w:r>
        <w:t xml:space="preserve">       </w:t>
      </w:r>
      <w:r>
        <w:rPr>
          <w:rStyle w:val="FootnoteReference"/>
        </w:rPr>
        <w:footnoteRef/>
      </w:r>
      <w:r>
        <w:t xml:space="preserve">Yusuf. AR, </w:t>
      </w:r>
      <w:r w:rsidRPr="006614BF">
        <w:rPr>
          <w:i/>
        </w:rPr>
        <w:t>Panduan Pendidikan Politik Untuk Rakyat</w:t>
      </w:r>
      <w:r>
        <w:t xml:space="preserve">, INSISI Yogyakarta, hal. 114. </w:t>
      </w:r>
    </w:p>
  </w:footnote>
  <w:footnote w:id="6">
    <w:p w:rsidR="006676AC" w:rsidRDefault="006676AC" w:rsidP="006676AC">
      <w:pPr>
        <w:pStyle w:val="FootnoteText"/>
      </w:pPr>
      <w:r>
        <w:t xml:space="preserve">       </w:t>
      </w:r>
      <w:r>
        <w:rPr>
          <w:rStyle w:val="FootnoteReference"/>
        </w:rPr>
        <w:footnoteRef/>
      </w:r>
      <w:r>
        <w:t xml:space="preserve"> </w:t>
      </w:r>
      <w:r>
        <w:t>Ibid, hal. 114.</w:t>
      </w:r>
    </w:p>
  </w:footnote>
  <w:footnote w:id="7">
    <w:p w:rsidR="006676AC" w:rsidRDefault="006676AC" w:rsidP="006676AC">
      <w:pPr>
        <w:pStyle w:val="FootnoteText"/>
      </w:pPr>
      <w:r>
        <w:t xml:space="preserve">       </w:t>
      </w:r>
      <w:r>
        <w:rPr>
          <w:rStyle w:val="FootnoteReference"/>
        </w:rPr>
        <w:footnoteRef/>
      </w:r>
      <w:r>
        <w:t xml:space="preserve"> </w:t>
      </w:r>
      <w:r>
        <w:t>Ibid, hal. 114.</w:t>
      </w:r>
    </w:p>
  </w:footnote>
  <w:footnote w:id="8">
    <w:p w:rsidR="006676AC" w:rsidRDefault="006676AC" w:rsidP="006676AC">
      <w:pPr>
        <w:pStyle w:val="FootnoteText"/>
      </w:pPr>
      <w:r>
        <w:t xml:space="preserve">       </w:t>
      </w:r>
      <w:r>
        <w:rPr>
          <w:rStyle w:val="FootnoteReference"/>
        </w:rPr>
        <w:footnoteRef/>
      </w:r>
      <w:r>
        <w:t xml:space="preserve"> </w:t>
      </w:r>
      <w:smartTag w:uri="urn:schemas-microsoft-com:office:smarttags" w:element="place">
        <w:smartTag w:uri="urn:schemas-microsoft-com:office:smarttags" w:element="City">
          <w:r>
            <w:t>Yusuf</w:t>
          </w:r>
        </w:smartTag>
        <w:r>
          <w:t xml:space="preserve"> </w:t>
        </w:r>
        <w:smartTag w:uri="urn:schemas-microsoft-com:office:smarttags" w:element="State">
          <w:r>
            <w:t>AR</w:t>
          </w:r>
        </w:smartTag>
      </w:smartTag>
      <w:r>
        <w:t>, Op.Cit, hal. 115.</w:t>
      </w:r>
    </w:p>
  </w:footnote>
  <w:footnote w:id="9">
    <w:p w:rsidR="006676AC" w:rsidRDefault="006676AC" w:rsidP="006676AC">
      <w:pPr>
        <w:pStyle w:val="FootnoteText"/>
      </w:pPr>
      <w:r>
        <w:t xml:space="preserve">       </w:t>
      </w:r>
      <w:r>
        <w:rPr>
          <w:rStyle w:val="FootnoteReference"/>
        </w:rPr>
        <w:footnoteRef/>
      </w:r>
      <w:r>
        <w:t xml:space="preserve"> </w:t>
      </w:r>
      <w:smartTag w:uri="urn:schemas-microsoft-com:office:smarttags" w:element="place">
        <w:smartTag w:uri="urn:schemas-microsoft-com:office:smarttags" w:element="City">
          <w:r>
            <w:t>Yusuf</w:t>
          </w:r>
        </w:smartTag>
        <w:r>
          <w:t xml:space="preserve"> </w:t>
        </w:r>
        <w:smartTag w:uri="urn:schemas-microsoft-com:office:smarttags" w:element="State">
          <w:r>
            <w:t>AR</w:t>
          </w:r>
        </w:smartTag>
      </w:smartTag>
      <w:r>
        <w:t>, Ibid, hal. 116.</w:t>
      </w:r>
    </w:p>
  </w:footnote>
  <w:footnote w:id="10">
    <w:p w:rsidR="006676AC" w:rsidRDefault="006676AC" w:rsidP="006676AC">
      <w:pPr>
        <w:pStyle w:val="FootnoteText"/>
      </w:pPr>
      <w:r>
        <w:t xml:space="preserve">       </w:t>
      </w:r>
      <w:r>
        <w:rPr>
          <w:rStyle w:val="FootnoteReference"/>
        </w:rPr>
        <w:footnoteRef/>
      </w:r>
      <w:r>
        <w:t xml:space="preserve"> </w:t>
      </w:r>
      <w:smartTag w:uri="urn:schemas-microsoft-com:office:smarttags" w:element="place">
        <w:smartTag w:uri="urn:schemas-microsoft-com:office:smarttags" w:element="City">
          <w:r>
            <w:t>Yusuf</w:t>
          </w:r>
        </w:smartTag>
        <w:r>
          <w:t xml:space="preserve"> </w:t>
        </w:r>
        <w:smartTag w:uri="urn:schemas-microsoft-com:office:smarttags" w:element="State">
          <w:r>
            <w:t>AR</w:t>
          </w:r>
        </w:smartTag>
      </w:smartTag>
      <w:r>
        <w:t>, Ibid, hal. 116.</w:t>
      </w:r>
    </w:p>
  </w:footnote>
  <w:footnote w:id="11">
    <w:p w:rsidR="006676AC" w:rsidRDefault="006676AC" w:rsidP="006676AC">
      <w:pPr>
        <w:pStyle w:val="FootnoteText"/>
      </w:pPr>
      <w:r>
        <w:t xml:space="preserve">       </w:t>
      </w:r>
      <w:r>
        <w:rPr>
          <w:rStyle w:val="FootnoteReference"/>
        </w:rPr>
        <w:footnoteRef/>
      </w:r>
      <w:r>
        <w:t xml:space="preserve"> </w:t>
      </w:r>
      <w:smartTag w:uri="urn:schemas-microsoft-com:office:smarttags" w:element="place">
        <w:smartTag w:uri="urn:schemas-microsoft-com:office:smarttags" w:element="City">
          <w:r>
            <w:t>Yusuf</w:t>
          </w:r>
        </w:smartTag>
        <w:r>
          <w:t xml:space="preserve"> </w:t>
        </w:r>
        <w:smartTag w:uri="urn:schemas-microsoft-com:office:smarttags" w:element="State">
          <w:r>
            <w:t>AR</w:t>
          </w:r>
        </w:smartTag>
      </w:smartTag>
      <w:r>
        <w:t>, Ibid, hal. 117.</w:t>
      </w:r>
    </w:p>
  </w:footnote>
  <w:footnote w:id="12">
    <w:p w:rsidR="006676AC" w:rsidRDefault="006676AC" w:rsidP="006676AC">
      <w:pPr>
        <w:pStyle w:val="FootnoteText"/>
      </w:pPr>
      <w:r>
        <w:t xml:space="preserve">       </w:t>
      </w:r>
      <w:r>
        <w:rPr>
          <w:rStyle w:val="FootnoteReference"/>
        </w:rPr>
        <w:footnoteRef/>
      </w:r>
      <w:r>
        <w:t xml:space="preserve"> </w:t>
      </w:r>
      <w:r>
        <w:t>Wawan Ichwanudin, Op.Cit.</w:t>
      </w:r>
    </w:p>
  </w:footnote>
  <w:footnote w:id="13">
    <w:p w:rsidR="006676AC" w:rsidRDefault="006676AC" w:rsidP="006676AC">
      <w:pPr>
        <w:pStyle w:val="FootnoteText"/>
      </w:pPr>
      <w:r>
        <w:t xml:space="preserve">       </w:t>
      </w:r>
      <w:r>
        <w:rPr>
          <w:rStyle w:val="FootnoteReference"/>
        </w:rPr>
        <w:footnoteRef/>
      </w:r>
      <w:r>
        <w:t xml:space="preserve"> </w:t>
      </w:r>
      <w:r>
        <w:t xml:space="preserve">A. Rachman, </w:t>
      </w:r>
      <w:r w:rsidRPr="006614BF">
        <w:rPr>
          <w:i/>
        </w:rPr>
        <w:t>Kampanye Anti Politisi Busuk</w:t>
      </w:r>
      <w:r>
        <w:t>, Independent Pos, 11 Juli 2008, hal. 4.</w:t>
      </w:r>
    </w:p>
  </w:footnote>
  <w:footnote w:id="14">
    <w:p w:rsidR="006676AC" w:rsidRDefault="006676AC" w:rsidP="006676AC">
      <w:pPr>
        <w:pStyle w:val="FootnoteText"/>
      </w:pPr>
      <w:r>
        <w:t xml:space="preserve">       </w:t>
      </w:r>
      <w:r>
        <w:rPr>
          <w:rStyle w:val="FootnoteReference"/>
        </w:rPr>
        <w:footnoteRef/>
      </w:r>
      <w:r>
        <w:t xml:space="preserve"> </w:t>
      </w:r>
      <w:r>
        <w:t>Togog, Prodera, Edisi 02, Bulan Maret, hal. 8-9.</w:t>
      </w:r>
    </w:p>
  </w:footnote>
  <w:footnote w:id="15">
    <w:p w:rsidR="006676AC" w:rsidRDefault="006676AC" w:rsidP="006676AC">
      <w:pPr>
        <w:pStyle w:val="FootnoteText"/>
      </w:pPr>
      <w:r>
        <w:t xml:space="preserve">       </w:t>
      </w:r>
      <w:r>
        <w:rPr>
          <w:rStyle w:val="FootnoteReference"/>
        </w:rPr>
        <w:footnoteRef/>
      </w:r>
      <w:r>
        <w:t xml:space="preserve"> </w:t>
      </w:r>
      <w:r>
        <w:t>Togog, Ibid, hal. 8-9.</w:t>
      </w:r>
    </w:p>
  </w:footnote>
  <w:footnote w:id="16">
    <w:p w:rsidR="006676AC" w:rsidRDefault="006676AC" w:rsidP="006676AC">
      <w:pPr>
        <w:pStyle w:val="FootnoteText"/>
      </w:pPr>
      <w:r>
        <w:t xml:space="preserve">       </w:t>
      </w:r>
      <w:r>
        <w:rPr>
          <w:rStyle w:val="FootnoteReference"/>
        </w:rPr>
        <w:footnoteRef/>
      </w:r>
      <w:r>
        <w:t xml:space="preserve"> </w:t>
      </w:r>
      <w:r>
        <w:t xml:space="preserve">Cool, </w:t>
      </w:r>
      <w:r w:rsidRPr="006614BF">
        <w:rPr>
          <w:i/>
        </w:rPr>
        <w:t>Golput Sebagai Perlawanan Rakyat</w:t>
      </w:r>
      <w:r>
        <w:t>, Prodera, Edisi 02, Bulan Maret, hal. 10-11.</w:t>
      </w:r>
    </w:p>
  </w:footnote>
  <w:footnote w:id="17">
    <w:p w:rsidR="006676AC" w:rsidRDefault="006676AC" w:rsidP="006676AC">
      <w:pPr>
        <w:pStyle w:val="FootnoteText"/>
      </w:pPr>
      <w:r>
        <w:t xml:space="preserve">       </w:t>
      </w:r>
      <w:r>
        <w:rPr>
          <w:rStyle w:val="FootnoteReference"/>
        </w:rPr>
        <w:footnoteRef/>
      </w:r>
      <w:r>
        <w:t xml:space="preserve"> </w:t>
      </w:r>
      <w:r>
        <w:t>Fadilah Putra, Partai Politik dan Kebijakan Publik, Pustaka Pelajar, hal. 108-109.</w:t>
      </w:r>
    </w:p>
  </w:footnote>
  <w:footnote w:id="18">
    <w:p w:rsidR="006676AC" w:rsidRDefault="006676AC" w:rsidP="006676AC">
      <w:pPr>
        <w:pStyle w:val="FootnoteText"/>
      </w:pPr>
      <w:r>
        <w:t xml:space="preserve">       </w:t>
      </w:r>
      <w:r>
        <w:rPr>
          <w:rStyle w:val="FootnoteReference"/>
        </w:rPr>
        <w:footnoteRef/>
      </w:r>
      <w:r>
        <w:t xml:space="preserve"> </w:t>
      </w:r>
      <w:r>
        <w:t>Pasal 28 UUD 1945 yang telah diamandemen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115B"/>
    <w:multiLevelType w:val="hybridMultilevel"/>
    <w:tmpl w:val="A1BE7600"/>
    <w:lvl w:ilvl="0" w:tplc="7338B816">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
    <w:nsid w:val="214F0A19"/>
    <w:multiLevelType w:val="hybridMultilevel"/>
    <w:tmpl w:val="C94296F8"/>
    <w:lvl w:ilvl="0" w:tplc="6DDE545C">
      <w:numFmt w:val="bullet"/>
      <w:lvlText w:val="-"/>
      <w:lvlJc w:val="left"/>
      <w:pPr>
        <w:tabs>
          <w:tab w:val="num" w:pos="930"/>
        </w:tabs>
        <w:ind w:left="930" w:hanging="360"/>
      </w:pPr>
      <w:rPr>
        <w:rFonts w:ascii="Arial" w:eastAsia="Times New Roma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nsid w:val="56D74511"/>
    <w:multiLevelType w:val="hybridMultilevel"/>
    <w:tmpl w:val="1B46908E"/>
    <w:lvl w:ilvl="0" w:tplc="D99E212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
    <w:nsid w:val="5D1549D1"/>
    <w:multiLevelType w:val="hybridMultilevel"/>
    <w:tmpl w:val="87869A7A"/>
    <w:lvl w:ilvl="0" w:tplc="3F7A8E32">
      <w:start w:val="1"/>
      <w:numFmt w:val="decimal"/>
      <w:lvlText w:val="%1)"/>
      <w:lvlJc w:val="left"/>
      <w:pPr>
        <w:tabs>
          <w:tab w:val="num" w:pos="816"/>
        </w:tabs>
        <w:ind w:left="816" w:hanging="360"/>
      </w:pPr>
      <w:rPr>
        <w:rFonts w:hint="default"/>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AC"/>
    <w:rsid w:val="000428F8"/>
    <w:rsid w:val="006676AC"/>
    <w:rsid w:val="00C9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676AC"/>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6676AC"/>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6676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676AC"/>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6676AC"/>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667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3741</Words>
  <Characters>21330</Characters>
  <Application>Microsoft Office Word</Application>
  <DocSecurity>0</DocSecurity>
  <Lines>177</Lines>
  <Paragraphs>50</Paragraphs>
  <ScaleCrop>false</ScaleCrop>
  <Company/>
  <LinksUpToDate>false</LinksUpToDate>
  <CharactersWithSpaces>25021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2016-04-05T06:39:00Z</dcterms:created>
  <dcterms:modified xsi:type="dcterms:W3CDTF">2016-04-05T06:39:00Z</dcterms:modified>
</cp:coreProperties>
</file>